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EC4BA" w14:textId="77777777" w:rsidR="00A17EDE" w:rsidRDefault="00A17EDE" w:rsidP="002B4A5B">
      <w:pPr>
        <w:spacing w:after="0" w:line="276" w:lineRule="auto"/>
        <w:ind w:firstLine="284"/>
        <w:jc w:val="center"/>
        <w:rPr>
          <w:b/>
          <w:bCs/>
        </w:rPr>
      </w:pPr>
      <w:r w:rsidRPr="00A17EDE">
        <w:rPr>
          <w:b/>
          <w:bCs/>
        </w:rPr>
        <w:t xml:space="preserve">Bellarminova předmluva ke Kontroverzím </w:t>
      </w:r>
    </w:p>
    <w:p w14:paraId="177475D8" w14:textId="1A7537A3" w:rsidR="00D36A89" w:rsidRPr="00A17EDE" w:rsidRDefault="00A17EDE" w:rsidP="002B4A5B">
      <w:pPr>
        <w:spacing w:after="0" w:line="276" w:lineRule="auto"/>
        <w:ind w:firstLine="284"/>
        <w:jc w:val="center"/>
        <w:rPr>
          <w:b/>
          <w:bCs/>
        </w:rPr>
      </w:pPr>
      <w:r w:rsidRPr="00A17EDE">
        <w:rPr>
          <w:b/>
          <w:bCs/>
        </w:rPr>
        <w:t>čili řeč, kterou měl r. 1576 na římské jezuitské koleji</w:t>
      </w:r>
      <w:r w:rsidR="00435C50">
        <w:rPr>
          <w:rStyle w:val="Znakapoznpodarou"/>
          <w:b/>
          <w:bCs/>
        </w:rPr>
        <w:footnoteReference w:id="1"/>
      </w:r>
    </w:p>
    <w:p w14:paraId="3E796F3E" w14:textId="77777777" w:rsidR="008B001B" w:rsidRPr="00D36A89" w:rsidRDefault="008B001B" w:rsidP="002B4A5B">
      <w:pPr>
        <w:spacing w:after="0" w:line="276" w:lineRule="auto"/>
        <w:ind w:firstLine="284"/>
        <w:jc w:val="both"/>
      </w:pPr>
    </w:p>
    <w:p w14:paraId="31C15669" w14:textId="77777777" w:rsidR="00712C02" w:rsidRPr="00B86DCE" w:rsidRDefault="00712C02" w:rsidP="002B4A5B">
      <w:pPr>
        <w:spacing w:after="0" w:line="276" w:lineRule="auto"/>
        <w:ind w:firstLine="284"/>
        <w:jc w:val="both"/>
      </w:pPr>
      <w:r>
        <w:t xml:space="preserve">Chystám se disputovat o sporných otázkách víry proti všem heretikům této doby, a shrnout jakoby do jednoho celku mnohé a nejrůznější otázky, a všechny je spojit jako údy jednoho těla, a to podle sil, které mi k tomu Bůh ráčí z nebe poskytnout. Je to samozřejmě dílo obtížné a zajisté, aspoň dle mého mínění, takového druhu, že jestliže má být vyloženo ne zlehka a ledabyle, ale pečlivě a tak, jak si to vážnost a obtížnost věci vyžaduje, budou k tomu zapotřebí téměř nekonečné vědomosti, nejenom z různých oborů, ale také znalost všech starých dob, dějin a období. </w:t>
      </w:r>
    </w:p>
    <w:p w14:paraId="611CC0A6" w14:textId="77777777" w:rsidR="00712C02" w:rsidRPr="00B86DCE" w:rsidRDefault="00712C02" w:rsidP="002B4A5B">
      <w:pPr>
        <w:spacing w:after="0" w:line="276" w:lineRule="auto"/>
        <w:ind w:firstLine="284"/>
        <w:jc w:val="both"/>
      </w:pPr>
      <w:r>
        <w:t xml:space="preserve">A protože sám cítím, že toto vše je ve mně nedostatečné, a přece musím břemeno mi uložené zdvihnout a nést, vynasnažím se nedostatek nadání vyvážit aspoň prací a usilovností, a postarat se, aby, když se nám nedostává ostatní podpory a pomůcek vědy, určitě nám nescházela ochota a píle. </w:t>
      </w:r>
    </w:p>
    <w:p w14:paraId="27179D96" w14:textId="77777777" w:rsidR="00712C02" w:rsidRPr="00B86DCE" w:rsidRDefault="00712C02" w:rsidP="002B4A5B">
      <w:pPr>
        <w:spacing w:after="0" w:line="276" w:lineRule="auto"/>
        <w:ind w:firstLine="284"/>
        <w:jc w:val="both"/>
      </w:pPr>
      <w:r>
        <w:t xml:space="preserve">Než ale začnu disputovat o předložených otázkách, zdá se mi vhodné říct něco málo o užitečnosti disputací tohoto druhu, a potom i krátce vyložit, které a kolikeré jsou hereze dnešní doby. </w:t>
      </w:r>
    </w:p>
    <w:p w14:paraId="500551F1" w14:textId="77777777" w:rsidR="00712C02" w:rsidRPr="00B86DCE" w:rsidRDefault="00712C02" w:rsidP="002B4A5B">
      <w:pPr>
        <w:spacing w:after="0" w:line="276" w:lineRule="auto"/>
        <w:ind w:left="-13" w:firstLine="284"/>
        <w:jc w:val="both"/>
      </w:pPr>
      <w:r>
        <w:t xml:space="preserve">Prospěšnost disputací nám svěřených můžeme lehce postřehnout z toho, že obsahují tu lepší a užitečnější část celé teologie. Bude se totiž hovořit ne o drobnostech a různých autorech, ne o věcech lehkých, u nichž málo záleží, jestli se mají tak nebo onak; ne o metafyzických jemnostech, jejichž neznalost nepředstavuje žádné nebezpečí, a zároveň je možno je i chvalitebně zpochybňovat; nýbrž </w:t>
      </w:r>
      <w:r w:rsidRPr="002866D1">
        <w:rPr>
          <w:b/>
          <w:bCs/>
        </w:rPr>
        <w:t>o Bohu, o Kristu, o Církvi, o svátostech, o ospravedlnění, o podpoře milosti, o svobodné vůli</w:t>
      </w:r>
      <w:r>
        <w:t xml:space="preserve"> a o mnoha jiných nejzávažnějších a nejobtížnějších otázkách, které se týkají samotných základů víry; z nichž jestliže jenom jediný bude někdo chtít disputováním rozkolísat, pak nutně ruší vše, co v Kristu věříme, jak moudře připomíná sv. Augustin v 1. knize proti Julianovi, kap. 2. </w:t>
      </w:r>
    </w:p>
    <w:p w14:paraId="77256B35" w14:textId="77777777" w:rsidR="00712C02" w:rsidRPr="00B86DCE" w:rsidRDefault="00712C02" w:rsidP="002B4A5B">
      <w:pPr>
        <w:spacing w:after="0" w:line="276" w:lineRule="auto"/>
        <w:ind w:left="-13" w:firstLine="284"/>
        <w:jc w:val="both"/>
      </w:pPr>
      <w:r>
        <w:t xml:space="preserve">A pak, přivést zpět heretiky k světlu víry, nebo aspoň odrazit jejich útok a běsnění, odehnat tyto šelmy od Pánova ovčince, ochránit Církev Kristovu, a ovce už chycené vychvátit z chřtánu vlků a navrátit je do Pánovy ohrady – ó jaké je to dílo, jak opravdový důvod k radosti, jak hojná žeň slávy. Ale nic z toho nikdy nevykoná člověk, který se nebude nejdřív dlouho a pozorně zabývat těmito otázkami. Když se však sám pečlivě obrní zbraněmi Církve, pak se naučí odrážet šípy nepřátel a obracet je na ně samotné. </w:t>
      </w:r>
    </w:p>
    <w:p w14:paraId="718EB63B" w14:textId="77777777" w:rsidR="00712C02" w:rsidRPr="00B86DCE" w:rsidRDefault="00712C02" w:rsidP="002B4A5B">
      <w:pPr>
        <w:spacing w:after="0" w:line="276" w:lineRule="auto"/>
        <w:ind w:left="-13" w:firstLine="284"/>
        <w:jc w:val="both"/>
      </w:pPr>
      <w:r>
        <w:t xml:space="preserve">A aby snad naše řeč nebyla některými méně schvalována, protože mor herezí považují za lehčí, než ve skutečnosti je, neboť ho snad hodnotí na základě obvyklých hříchů, o nichž vědí, že jsou dennodenně očišťovány a uzdravovány skrze svátost pokání, proto řeknu o závažnosti herezí ne všechno, co se říci může, ani ne mnohé, abych se nepustil do nesmírné řeči, ale jen něco málo, co se zdá jednak nutné a jednak i na tomto místě dostatečné. </w:t>
      </w:r>
    </w:p>
    <w:p w14:paraId="0AF1D785" w14:textId="77777777" w:rsidR="00712C02" w:rsidRPr="00B86DCE" w:rsidRDefault="00712C02" w:rsidP="002B4A5B">
      <w:pPr>
        <w:spacing w:after="0" w:line="276" w:lineRule="auto"/>
        <w:ind w:left="-13" w:firstLine="284"/>
        <w:jc w:val="both"/>
      </w:pPr>
      <w:r>
        <w:t xml:space="preserve">Vynechám, že sv. Jan Zlatoústý v 50. kázání k antiochijskému lidu a sv. Augustin v 25. kap. 21. knihy </w:t>
      </w:r>
      <w:r>
        <w:rPr>
          <w:i/>
          <w:iCs/>
        </w:rPr>
        <w:t xml:space="preserve">O městě Božím, </w:t>
      </w:r>
      <w:r>
        <w:t xml:space="preserve">považují heretika za daleko horšího než pohana a veřejného hříšníka. Nebudu připomínat, že, tak jako vichřice zmítá a rozbouří moře, tak i hereze, jakmile pronikne do některé oblasti, hned v ní vyvolává nepokoje, boje a povstání. Pomlčím o tom, že naši předkové, zatím co v jiných pronásledováních očekávali nepřítele s pokojnou myslí, jakmile nastal boj o víru, byli všichni tak pohnuti, že si nedali pokoj, dokud nespojili všechny síly Církve a – jakoby povoláni jedním společným vůdcem – všichni společně vyšli k obraně. </w:t>
      </w:r>
    </w:p>
    <w:p w14:paraId="7AE5B3F3" w14:textId="77777777" w:rsidR="00712C02" w:rsidRDefault="00712C02" w:rsidP="002B4A5B">
      <w:pPr>
        <w:spacing w:after="0" w:line="276" w:lineRule="auto"/>
        <w:ind w:left="-13" w:firstLine="284"/>
        <w:jc w:val="both"/>
      </w:pPr>
      <w:r>
        <w:t xml:space="preserve">Když šlo o odstranění jiných neduhů, nikdo ze svého místa neodcházel, ale k tomu, aby vypudili </w:t>
      </w:r>
      <w:r w:rsidRPr="002A4A03">
        <w:t>herezi</w:t>
      </w:r>
      <w:r>
        <w:t xml:space="preserve">, neváhali s největším nebezpečím na majetku i životě, opustit své domy a kraje a jít do neznámých zemí a oblastí. </w:t>
      </w:r>
    </w:p>
    <w:p w14:paraId="593558AD" w14:textId="07F7B278" w:rsidR="00712C02" w:rsidRDefault="00712C02" w:rsidP="002B4A5B">
      <w:pPr>
        <w:spacing w:after="0" w:line="276" w:lineRule="auto"/>
        <w:ind w:firstLine="284"/>
        <w:jc w:val="both"/>
      </w:pPr>
      <w:r>
        <w:t xml:space="preserve">O ostatních věcech, které by mi přeci částečně pomohly, pokojně pomlčím. Ale jen to jedno řeknu, že převrácenost herezí je o tolik těžší než všechny ostatní zločiny a špatnosti, o kolik je děsnější a obávanější mor oproti všem ostatním obyčejným nemocem. </w:t>
      </w:r>
    </w:p>
    <w:p w14:paraId="6E97D829" w14:textId="77777777" w:rsidR="00712C02" w:rsidRDefault="00712C02" w:rsidP="002B4A5B">
      <w:pPr>
        <w:spacing w:after="0" w:line="276" w:lineRule="auto"/>
        <w:ind w:left="-13" w:firstLine="284"/>
        <w:jc w:val="both"/>
      </w:pPr>
      <w:r>
        <w:lastRenderedPageBreak/>
        <w:t xml:space="preserve">Jsou dvě věci, které mor dělají hroznějším a strašnějším než ostatní nemoci. První, že svou nákazu rozlije až k srdci s největší rychlostí a člověka, krátce předtím zdravého, zahubí téměř v momentu. Druhá, že zatímco jednoho zabije, sto dalších nakazí, a široko daleko se tak rychle šíří, že jestli dneska vnikl do jednoho domu, zakrátko naplní mrtvolami celé město. </w:t>
      </w:r>
    </w:p>
    <w:p w14:paraId="524C8BA3" w14:textId="77777777" w:rsidR="00712C02" w:rsidRDefault="00712C02" w:rsidP="002B4A5B">
      <w:pPr>
        <w:spacing w:after="0" w:line="276" w:lineRule="auto"/>
        <w:ind w:left="-13" w:firstLine="284"/>
        <w:jc w:val="both"/>
      </w:pPr>
      <w:r>
        <w:t>A naprosto totéž jako mor pro tělo je hereze pro duše. Prvním darem milosti, který od Nebeského Otce dostáváme při obrácení a ospravedlnění, prvním hnutím oživujícím srdce a prvním uschopněním cokoliv vnímat, je beze vší pochyby a sporu víra. Jí je pak duch postupně probouzen k doufání, vůle je jí podněcována k milování, jazyk se rozvazuje k vyznání, ruce uvolňují k dílům. Když tedy hereze hned vstupuje do samotného centra duše a odsud postupuje až k odejmutí darů milosti, a onen počátek Božího a nebeského života (v duši) uháší, která nákaza, horší než hereze, by se mohla pomyslet?</w:t>
      </w:r>
    </w:p>
    <w:p w14:paraId="5D95D809" w14:textId="77777777" w:rsidR="00712C02" w:rsidRDefault="00712C02" w:rsidP="002B4A5B">
      <w:pPr>
        <w:spacing w:after="0" w:line="276" w:lineRule="auto"/>
        <w:ind w:left="-13" w:firstLine="284"/>
        <w:jc w:val="both"/>
      </w:pPr>
      <w:r>
        <w:t xml:space="preserve">Prvním základem duchovní budovy je, podle vyznání i mínění všech, víra. Z ní totiž poznenáhlu vystupují zdi naděje, rozpíná se střecha lásky, a nakonec přistupují různé a rozličné ozdoby dobrých skutků. Dům Boží, říká sv. Augustin (v 22. řeči na slova apoštola), se zakládá věřením, vztyčuje doufáním, dokončuje milováním. Když tedy se při rozvracení této budovy neustane u střechy ani u zdí, ale postupuje se až k vykopání a vyvrácení samotných základů, jak to činí hereze, jaké to, prosím, bude zřícení? Jaká ztráta? Jaká pak zůstává naděje, když nebyla zachována ani jedna část budovy, ale celá se naráz od základů zřítila? První paprsek božského světla, který v našich srdcích zažehl ten, jenž nás z temnot povolal do svého obdivuhodného světla, co jiného je, nežli víra? Od ní tedy, jako od východu hvězdy zvané denice, vzchází světlo spravedlivých, a jak říká Mudrc, roste až k plnosti dne. </w:t>
      </w:r>
    </w:p>
    <w:p w14:paraId="588DB9B8" w14:textId="4202687E" w:rsidR="00712C02" w:rsidRDefault="00712C02" w:rsidP="002B4A5B">
      <w:pPr>
        <w:spacing w:after="0" w:line="276" w:lineRule="auto"/>
        <w:ind w:left="-13" w:firstLine="284"/>
        <w:jc w:val="both"/>
      </w:pPr>
      <w:r>
        <w:t xml:space="preserve">Když tedy hereze lidskému duchu náhle odejme den a nezanechá zažehnutý ani onen první záblesk </w:t>
      </w:r>
      <w:r w:rsidR="00BA60D6">
        <w:t>jitřenky</w:t>
      </w:r>
      <w:r>
        <w:t xml:space="preserve">, co je nad herezi strašnějšího, bídnějšího, morbidnějšího? Řeknu to otevřeněji. Jestliže nějaký katolík upadne do hříchu, buď krádeže nebo smilstva nebo snad spáchá vraždu, zajisté je to s ním bídné. Nicméně však, protože v něm dosud je nějaký cit života, nějaký základ (duchovní) budovy a světlo denice, tedy víra, má (ještě) mnohé a veliké záštity k věčné spáse, nekráčí v temnotách, zná svého lékaře, dosud může z víry, kterou (ještě) má, volat k Bohu, budovat na základě, dovolávat se společného osvoboditele, žadonit o jeho dobrotivost a milosrdenství. Také mu neschází mateřský klín Církve, a jsou mu přístupny všechny prostředky duchovních léků. Ale heretik nic z toho nemá, nýbrž potom, co v jeho srdci zhaslo světlo víry, následuje jenom obludné stíny a přeludy, neví, kam jde, a je obkličován stále hustější tmou, až nakonec od temnot vnitřních, které ve svém duchu trpí, dospěje k oněm vnějším, které jsou v pekle. A toto není přehánění, ale spíše zmírnění. </w:t>
      </w:r>
    </w:p>
    <w:p w14:paraId="501AA9A0" w14:textId="77777777" w:rsidR="00712C02" w:rsidRDefault="00712C02" w:rsidP="002B4A5B">
      <w:pPr>
        <w:spacing w:after="0" w:line="276" w:lineRule="auto"/>
        <w:ind w:left="-13" w:firstLine="284"/>
        <w:jc w:val="both"/>
      </w:pPr>
      <w:r>
        <w:t>Nebo se ti snad nezdá, že husté, ba hmatatelné temnoty obkličují ty, kteří i když chtějí vypadat jako nejmoudřejší ze všech lidí, přeci zároveň říkají takové věci, pronášejí taková (slova) a namísto evangelia nabízejí takové (bludy), o nichž i děti a vetché stařeny chápou, že jsou to sny a (výplody) blouznění? Co bezbožnějšího a hloupějšího si lze usmyslit než učinit Boha, který je pramenem dobroty a spravedlnosti, původcem všech zločinů a hanebností? Ale toto činí Petr Martyr</w:t>
      </w:r>
      <w:r>
        <w:rPr>
          <w:rStyle w:val="Znakapoznpodarou"/>
        </w:rPr>
        <w:footnoteReference w:id="2"/>
      </w:r>
      <w:r>
        <w:t xml:space="preserve"> v komentáři na 2. knihu Královskou a také Jan Kalvín v 1. knize Institucí, (kap. 18. § 4.) </w:t>
      </w:r>
    </w:p>
    <w:p w14:paraId="29EA3A8A" w14:textId="77777777" w:rsidR="00712C02" w:rsidRDefault="00712C02" w:rsidP="002B4A5B">
      <w:pPr>
        <w:spacing w:after="0" w:line="276" w:lineRule="auto"/>
        <w:ind w:left="-13" w:firstLine="284"/>
        <w:jc w:val="both"/>
      </w:pPr>
      <w:r>
        <w:t>Co je více dětského a neslušného než říkat, že Bůh je v kameni skutečně a vlastně kamenem; v železe železem, v kmeni kmenem, v drobné minci mincí a ve všech věcech každou věcí? Avšak toto učí Michael Servetus</w:t>
      </w:r>
      <w:r>
        <w:rPr>
          <w:rStyle w:val="Znakapoznpodarou"/>
        </w:rPr>
        <w:footnoteReference w:id="3"/>
      </w:r>
      <w:r>
        <w:t xml:space="preserve"> v šestém dopise Kalvínovi. Co absurdnějšího a proti každému, nejen rozumu, ale i smyslu, je, veřejně prohlašovat, že děti, když jsou křtěny, podobně jako sv. Jan Křtitel, přijímají vnitřními smysly jakási božská hnutí, slyší evangelijní zaslíbení a mají víru v přislibujícího Boha? Avšak toto otevřeně tvrdí Martin Luther v komentáři na 3. kapitolu listu </w:t>
      </w:r>
      <w:proofErr w:type="spellStart"/>
      <w:r>
        <w:t>Galaťanům</w:t>
      </w:r>
      <w:proofErr w:type="spellEnd"/>
      <w:r>
        <w:t xml:space="preserve">, a také jeho následovníci, </w:t>
      </w:r>
      <w:proofErr w:type="spellStart"/>
      <w:r>
        <w:t>Centuriáni</w:t>
      </w:r>
      <w:proofErr w:type="spellEnd"/>
      <w:r>
        <w:t>,</w:t>
      </w:r>
      <w:r>
        <w:rPr>
          <w:rStyle w:val="Znakapoznpodarou"/>
        </w:rPr>
        <w:footnoteReference w:id="4"/>
      </w:r>
      <w:r>
        <w:t xml:space="preserve"> (v 2. Centurii, kap. 4.) A ani nemají respekt aspoň k sv. Augustinovi, který v dopise </w:t>
      </w:r>
      <w:proofErr w:type="spellStart"/>
      <w:r>
        <w:t>Dardanovi</w:t>
      </w:r>
      <w:proofErr w:type="spellEnd"/>
      <w:r>
        <w:t xml:space="preserve"> (2. otázka), zanechal napsáno: </w:t>
      </w:r>
      <w:r w:rsidRPr="00630A16">
        <w:rPr>
          <w:i/>
          <w:iCs/>
        </w:rPr>
        <w:t xml:space="preserve">„Jestli pro jediného Jana máme věřit, že všechny děti dřív, než dospějí užívají úsudku a rozumu, pak taky pro </w:t>
      </w:r>
      <w:proofErr w:type="spellStart"/>
      <w:r w:rsidRPr="00630A16">
        <w:rPr>
          <w:i/>
          <w:iCs/>
        </w:rPr>
        <w:t>Balámovu</w:t>
      </w:r>
      <w:proofErr w:type="spellEnd"/>
      <w:r w:rsidRPr="00630A16">
        <w:rPr>
          <w:i/>
          <w:iCs/>
        </w:rPr>
        <w:t xml:space="preserve"> oslici, která kdysi moudře promluvila, je třeba napomenout všechny lidi, aby se při každém rozhodování radili se svými osly.“</w:t>
      </w:r>
    </w:p>
    <w:p w14:paraId="19D48AB0" w14:textId="77777777" w:rsidR="00712C02" w:rsidRPr="00B86DCE" w:rsidRDefault="00712C02" w:rsidP="002B4A5B">
      <w:pPr>
        <w:spacing w:after="0" w:line="276" w:lineRule="auto"/>
        <w:ind w:left="-13" w:firstLine="284"/>
        <w:jc w:val="both"/>
      </w:pPr>
      <w:r>
        <w:lastRenderedPageBreak/>
        <w:t>A dále, kdo se nezděsí, že se mohli najít lidé, kteří si namlouvali, že k ospravedlnění bezbožných není třeba nic jiného, než aby s jistotou měli za to, že jsou spravedliví a že jsou jim odpuštěny hříchy. Takže už ne mínění závisí na skutečnosti, nýbrž naopak, skutečnost na mínění. A přeci právě tento neuvěřitelný nesmysl je čtvrtým článkem oné slavné Augsburské konfese,</w:t>
      </w:r>
      <w:r>
        <w:rPr>
          <w:rStyle w:val="Znakapoznpodarou"/>
        </w:rPr>
        <w:footnoteReference w:id="5"/>
      </w:r>
      <w:r>
        <w:t xml:space="preserve"> kterou má největší část dnešních heretiků namísto evangelia. </w:t>
      </w:r>
    </w:p>
    <w:p w14:paraId="2385E9B9" w14:textId="77777777" w:rsidR="00712C02" w:rsidRPr="003865D2" w:rsidRDefault="00712C02" w:rsidP="002B4A5B">
      <w:pPr>
        <w:spacing w:after="0" w:line="276" w:lineRule="auto"/>
        <w:ind w:firstLine="284"/>
        <w:jc w:val="both"/>
      </w:pPr>
      <w:r>
        <w:t xml:space="preserve">Co pak řekneme o Janu Viklefovi, jehož šestý článek odsouzený na Kostnickém koncilu (v 8. sezení) říká, že </w:t>
      </w:r>
      <w:r>
        <w:rPr>
          <w:i/>
          <w:iCs/>
        </w:rPr>
        <w:t>„Bůh je povinen poslouchat ďábla.“</w:t>
      </w:r>
      <w:r>
        <w:t xml:space="preserve">? A co o Janu Kalvínovi, který v knize </w:t>
      </w:r>
      <w:proofErr w:type="spellStart"/>
      <w:r w:rsidRPr="003A67D3">
        <w:rPr>
          <w:i/>
          <w:iCs/>
        </w:rPr>
        <w:t>Institucio</w:t>
      </w:r>
      <w:proofErr w:type="spellEnd"/>
      <w:r>
        <w:t xml:space="preserve"> (II., kap. 16.), tak vážně a jako fakt učí, že náš Pán Ježíš Kristus – což zajisté zbožné uši i odmítají poslouchat – kdysi vytrpěl pekelná muka se zavrženými a zlými duchy? A z toho dokonce povstali někteří, co potom říkali, že Kristus si na kříži zoufal, a proto byl odsouzen do pekla. Jak strašnou temnotou asi byl držen tento duch, který mohl pomyslet takovou bezbožnost? </w:t>
      </w:r>
    </w:p>
    <w:p w14:paraId="11A83102" w14:textId="77777777" w:rsidR="00712C02" w:rsidRPr="003865D2" w:rsidRDefault="00712C02" w:rsidP="002B4A5B">
      <w:pPr>
        <w:spacing w:after="0" w:line="276" w:lineRule="auto"/>
        <w:ind w:firstLine="284"/>
        <w:jc w:val="both"/>
      </w:pPr>
      <w:r>
        <w:t xml:space="preserve">Kam ale umístíme ona slova Martina Luthera, která nám zanechal v knize </w:t>
      </w:r>
      <w:r>
        <w:rPr>
          <w:i/>
          <w:iCs/>
        </w:rPr>
        <w:t>O koncilech,</w:t>
      </w:r>
      <w:r>
        <w:rPr>
          <w:rStyle w:val="Znakapoznpodarou"/>
          <w:i/>
          <w:iCs/>
        </w:rPr>
        <w:footnoteReference w:id="6"/>
      </w:r>
      <w:r>
        <w:rPr>
          <w:i/>
          <w:iCs/>
        </w:rPr>
        <w:t xml:space="preserve"> </w:t>
      </w:r>
      <w:r>
        <w:t xml:space="preserve">kde říká: </w:t>
      </w:r>
      <w:r>
        <w:rPr>
          <w:i/>
          <w:iCs/>
        </w:rPr>
        <w:t xml:space="preserve">„Nedávno jsem jednal s Nestoriány, kteří proti mně neústupně disputovali, že Kristovo Božství nemůže trpět.“ </w:t>
      </w:r>
    </w:p>
    <w:p w14:paraId="7C6CCC26" w14:textId="77777777" w:rsidR="00712C02" w:rsidRDefault="00712C02" w:rsidP="002B4A5B">
      <w:pPr>
        <w:spacing w:after="0" w:line="276" w:lineRule="auto"/>
        <w:ind w:firstLine="284"/>
        <w:jc w:val="both"/>
      </w:pPr>
      <w:r>
        <w:t xml:space="preserve">Pohleď, křesťanský čtenáři, jakými bludy jsou zasaženi, ba spíš, v jakém šílenství se zmítají, jakými temnotami jsou obklíčeni, do jaké propasti se řítí všichni ti, kdo už jednou ve věcech víry ztroskotali. A to se ani nechci zmiňovat o daleko absurdnějších naukách Anabaptistů a Libertinů. </w:t>
      </w:r>
    </w:p>
    <w:p w14:paraId="74E0D75F" w14:textId="77777777" w:rsidR="00712C02" w:rsidRPr="003865D2" w:rsidRDefault="00712C02" w:rsidP="002B4A5B">
      <w:pPr>
        <w:spacing w:after="0" w:line="276" w:lineRule="auto"/>
        <w:ind w:firstLine="284"/>
        <w:jc w:val="both"/>
      </w:pPr>
      <w:r>
        <w:t xml:space="preserve">Hle, jak obdivuhodně oddělil Bůh Izrael od Egypťanů: kde je Izrael, tedy katolická Kristova Církev, tam je světlo, aby zcela všichni, od největšího až po nejmenšího poznali cestu spravedlnosti a pravdy. Kde však jsou Egypťané, tedy heretici, tam jsou strašné a husté temnoty, které častokrát pronikají i do samotných (přirozených) smyslů člověka. </w:t>
      </w:r>
    </w:p>
    <w:p w14:paraId="70B3443B" w14:textId="77777777" w:rsidR="00712C02" w:rsidRPr="003865D2" w:rsidRDefault="00712C02" w:rsidP="002B4A5B">
      <w:pPr>
        <w:spacing w:after="0" w:line="276" w:lineRule="auto"/>
        <w:ind w:firstLine="284"/>
        <w:jc w:val="both"/>
      </w:pPr>
      <w:r>
        <w:t xml:space="preserve">A kéž by heretik škodil jen sobě samému a nešířil neustále svůj jed široko daleko! Zcela pravdivě ale píše apoštol, že </w:t>
      </w:r>
      <w:r w:rsidRPr="0040197D">
        <w:rPr>
          <w:i/>
          <w:iCs/>
        </w:rPr>
        <w:t>slova heretiků lezou jako rak</w:t>
      </w:r>
      <w:r>
        <w:t xml:space="preserve">, a tyto naše časy o tom svědčí nejvíce. Vždyť komu je neznámo, že luterský mor, který nedávno povstal v Sasku, zakrátko zachvátil skoro celé Německo; odsud pokračoval na sever i na východ a pohltil Dánsko, Norsko, Švédsko, ostrov </w:t>
      </w:r>
      <w:proofErr w:type="spellStart"/>
      <w:r>
        <w:t>Gotland</w:t>
      </w:r>
      <w:proofErr w:type="spellEnd"/>
      <w:r>
        <w:t xml:space="preserve">, Panonii a Uhry. Pak byl se stejnou rychlostí přenesen na západ a na jih a v krátkém čase zpustošil Francii, Anglii a Skotsko, kdysi rozkvétající království; a nakonec překročil Alpy a pronikl i do Itálie?! </w:t>
      </w:r>
    </w:p>
    <w:p w14:paraId="284D7ADB" w14:textId="77777777" w:rsidR="00712C02" w:rsidRPr="003865D2" w:rsidRDefault="00712C02" w:rsidP="002B4A5B">
      <w:pPr>
        <w:spacing w:after="0" w:line="276" w:lineRule="auto"/>
        <w:ind w:firstLine="284"/>
        <w:jc w:val="both"/>
      </w:pPr>
      <w:r>
        <w:t xml:space="preserve">A protože se věc má tak, že ti, kdo jsou nakaženi morem, jsou právem vylučováni ze společnosti ostatních, aby je (také) nenakazili, a neodvažujeme se ani vstoupit do jejich domů ani se dotýkat čehokoliv, co vlastnili; stejně tak autorita všech našich starších už od prvopočátku Církve nejmoudřejším rozhodnutím zakázala všem věřícím knihy heretiků, jejich shromáždění, rozhovory i hostiny. </w:t>
      </w:r>
    </w:p>
    <w:p w14:paraId="3F6EDAEE" w14:textId="77777777" w:rsidR="00712C02" w:rsidRPr="003865D2" w:rsidRDefault="00712C02" w:rsidP="002B4A5B">
      <w:pPr>
        <w:spacing w:after="0" w:line="276" w:lineRule="auto"/>
        <w:ind w:firstLine="284"/>
        <w:jc w:val="both"/>
        <w:rPr>
          <w:i/>
          <w:iCs/>
        </w:rPr>
      </w:pPr>
      <w:r>
        <w:t xml:space="preserve">Sv. Cyprián (list 3., kniha 1.) říká: </w:t>
      </w:r>
      <w:r>
        <w:rPr>
          <w:i/>
          <w:iCs/>
        </w:rPr>
        <w:t xml:space="preserve">„S takovými ať nejsou uzavírány žádné obchody ani společně konány hostiny či rozhovory. Buďme od nich odděleni tak, jako oni prchli z Církve.“ </w:t>
      </w:r>
      <w:r>
        <w:t xml:space="preserve">A sv. Lev Veliký v osmé řeči </w:t>
      </w:r>
      <w:r>
        <w:rPr>
          <w:i/>
          <w:iCs/>
        </w:rPr>
        <w:t>O umučení Páně</w:t>
      </w:r>
      <w:r>
        <w:t xml:space="preserve"> říká: </w:t>
      </w:r>
      <w:r>
        <w:rPr>
          <w:i/>
          <w:iCs/>
        </w:rPr>
        <w:t xml:space="preserve">„Utíkejte před zmijími rozhovory heretiků, nemějme nic společného s těmi, kteří odporují katolické víře a jsou křesťany jen podle jména.“ </w:t>
      </w:r>
      <w:r>
        <w:t xml:space="preserve">Také sv. </w:t>
      </w:r>
      <w:proofErr w:type="spellStart"/>
      <w:r>
        <w:t>Atanáš</w:t>
      </w:r>
      <w:proofErr w:type="spellEnd"/>
      <w:r>
        <w:t xml:space="preserve"> v Životě sv. Antonína velikého, říká: </w:t>
      </w:r>
      <w:r>
        <w:rPr>
          <w:i/>
          <w:iCs/>
        </w:rPr>
        <w:t>„Antonín se tak vyhýbal heretikům, že všem říkal, že se k nim (katolík) nemá ani přibližovat.“</w:t>
      </w:r>
    </w:p>
    <w:p w14:paraId="1AD1BF38" w14:textId="77777777" w:rsidR="00712C02" w:rsidRPr="003865D2" w:rsidRDefault="00712C02" w:rsidP="002B4A5B">
      <w:pPr>
        <w:spacing w:after="0" w:line="276" w:lineRule="auto"/>
        <w:ind w:firstLine="284"/>
        <w:jc w:val="both"/>
      </w:pPr>
      <w:r>
        <w:t xml:space="preserve">Co více, apoštol Pavel tak často, a tak vážně, mluvíc o hereticích, naléhal: </w:t>
      </w:r>
      <w:r>
        <w:rPr>
          <w:i/>
          <w:iCs/>
        </w:rPr>
        <w:t xml:space="preserve">„Vyhýbej se jim!“ </w:t>
      </w:r>
      <w:r>
        <w:t xml:space="preserve">A sv. apoštol a evangelista Jan, jak v 3. kap. 3. knihy </w:t>
      </w:r>
      <w:r>
        <w:rPr>
          <w:i/>
          <w:iCs/>
        </w:rPr>
        <w:t xml:space="preserve">Proti Valentinovi </w:t>
      </w:r>
      <w:r>
        <w:t xml:space="preserve">svědčí sv. </w:t>
      </w:r>
      <w:proofErr w:type="spellStart"/>
      <w:r>
        <w:t>Irenej</w:t>
      </w:r>
      <w:proofErr w:type="spellEnd"/>
      <w:r>
        <w:t xml:space="preserve">, když kdysi vstoupil do lázní a pak si všiml, že je tam přítomen heretik </w:t>
      </w:r>
      <w:proofErr w:type="spellStart"/>
      <w:r>
        <w:t>Cerinthus</w:t>
      </w:r>
      <w:proofErr w:type="spellEnd"/>
      <w:r>
        <w:t xml:space="preserve">, vyskočil z lázně neumytý; zajisté, aby svým příkladem poučil všechny pastýře, že hereze je nakažlivá nemoc, které je třeba se ze všech sil a s největší pozorností ducha vyhýbat. </w:t>
      </w:r>
    </w:p>
    <w:p w14:paraId="7BA18A40" w14:textId="77777777" w:rsidR="00712C02" w:rsidRPr="003865D2" w:rsidRDefault="00712C02" w:rsidP="002B4A5B">
      <w:pPr>
        <w:spacing w:after="0" w:line="276" w:lineRule="auto"/>
        <w:ind w:firstLine="284"/>
        <w:jc w:val="both"/>
      </w:pPr>
      <w:r>
        <w:t>To zajisté kdysi pochopila i církev v </w:t>
      </w:r>
      <w:proofErr w:type="spellStart"/>
      <w:r>
        <w:t>Samosatě</w:t>
      </w:r>
      <w:proofErr w:type="spellEnd"/>
      <w:r>
        <w:t xml:space="preserve">, když zde dorážela ariánská hereze. Neboť, jak píše </w:t>
      </w:r>
      <w:proofErr w:type="spellStart"/>
      <w:r>
        <w:t>Theodoret</w:t>
      </w:r>
      <w:proofErr w:type="spellEnd"/>
      <w:r>
        <w:t xml:space="preserve"> (v 4. knize historie, kap. 14.), v tomto městě byl lid katolický, ale biskupem byl heretik. Biskup kázal v kostele, ale jenom lavicím a stěnám. Všichni se mu totiž vyhýbali jako nakaženému morem. Biskup šel do lázní, a přívětivě zval ostatní, aby se umyli spolu s ním. Ale nikdy nikdo nevstoupil, když tam byl on. A ani potom, dokud se všechna voda nevypustila a nenapustili novou. Jednou si chlapci hráli na náměstí. Stalo </w:t>
      </w:r>
      <w:r>
        <w:lastRenderedPageBreak/>
        <w:t xml:space="preserve">se však, že míč, se kterým si hráli, se dotkl nohy dobytčete, na kterém jezdil biskup. Všichni hned spustili křik, zapálili na tom náměstí velký oheň a ten míč do něj hodili. </w:t>
      </w:r>
    </w:p>
    <w:p w14:paraId="7F41C151" w14:textId="77777777" w:rsidR="00712C02" w:rsidRPr="003865D2" w:rsidRDefault="00712C02" w:rsidP="002B4A5B">
      <w:pPr>
        <w:spacing w:after="0" w:line="276" w:lineRule="auto"/>
        <w:ind w:firstLine="284"/>
        <w:jc w:val="both"/>
      </w:pPr>
      <w:r>
        <w:t xml:space="preserve">Taková byla horlivost starých křesťanů, takové úsilí o zbožnost, takový zápal pro katolickou víru. Kdyby ho jen dnes bývali chtěli napodobit Německo, Čechy, Anglie, Francie či ostatní národy, určitě by naše společnost vypadala jinak. Kdyby hned na začátku bylo k zažehnání hereze užito aspoň takové horlivosti, kterou všude vidíme vynakládat k odvrácení moru, určitě by mnohé údy Církve, jejichž spása je už téměř beznadějná, dosud zůstali zdravé a neporušené. </w:t>
      </w:r>
    </w:p>
    <w:p w14:paraId="18A23B3C" w14:textId="77777777" w:rsidR="00712C02" w:rsidRDefault="00712C02" w:rsidP="002B4A5B">
      <w:pPr>
        <w:spacing w:after="0" w:line="276" w:lineRule="auto"/>
        <w:ind w:firstLine="284"/>
        <w:jc w:val="both"/>
      </w:pPr>
      <w:r>
        <w:t>Ale pro naše hříchy mor herezí natolik vzrostl a denně vzrůstá, a naše věc byla uvedena do tak velikého a otevřeného nebezpečí, že</w:t>
      </w:r>
      <w:r w:rsidRPr="004C0631">
        <w:t xml:space="preserve"> pouze dlouhým časem a mnoha námah</w:t>
      </w:r>
      <w:r>
        <w:t>ami</w:t>
      </w:r>
      <w:r w:rsidRPr="004C0631">
        <w:t xml:space="preserve"> a potem lze přinést lék </w:t>
      </w:r>
      <w:r>
        <w:t>proti tak velikým</w:t>
      </w:r>
      <w:r w:rsidRPr="004C0631">
        <w:t xml:space="preserve"> zlům</w:t>
      </w:r>
      <w:r>
        <w:t>. Z</w:t>
      </w:r>
      <w:r w:rsidRPr="004C0631">
        <w:t>ůstává</w:t>
      </w:r>
      <w:r>
        <w:t xml:space="preserve"> tedy jediné</w:t>
      </w:r>
      <w:r w:rsidRPr="004C0631">
        <w:t xml:space="preserve">, aby se synové církve, a zvláště ti, kteří jsou od Pána povoláni </w:t>
      </w:r>
      <w:r>
        <w:t>sloužit druhým</w:t>
      </w:r>
      <w:r w:rsidRPr="004C0631">
        <w:t>, pečlivě připravili k odolávání heretikům.</w:t>
      </w:r>
      <w:r>
        <w:t xml:space="preserve"> </w:t>
      </w:r>
      <w:r w:rsidRPr="004C0631">
        <w:t xml:space="preserve">To se stane, pokud při poznávání toho, co </w:t>
      </w:r>
      <w:r>
        <w:t>oni</w:t>
      </w:r>
      <w:r w:rsidRPr="004C0631">
        <w:t xml:space="preserve"> proti </w:t>
      </w:r>
      <w:r>
        <w:t>C</w:t>
      </w:r>
      <w:r w:rsidRPr="004C0631">
        <w:t xml:space="preserve">írkvi </w:t>
      </w:r>
      <w:r>
        <w:t xml:space="preserve">namítají, a co o naší Církvi tvrdí, vynaloží dostatečnou píli a úsilí. My pak velice toužíme, aby i tato naše práce, jakákoliv bude, přispěla na pomoc jejich snahám. A toto jsme o užitečnosti našich disputací považovali za potřebné říci. </w:t>
      </w:r>
    </w:p>
    <w:p w14:paraId="54613D19" w14:textId="24C718B2" w:rsidR="00712C02" w:rsidRPr="00FC4237" w:rsidRDefault="00712C02" w:rsidP="002B4A5B">
      <w:pPr>
        <w:spacing w:after="0" w:line="276" w:lineRule="auto"/>
        <w:ind w:firstLine="284"/>
        <w:jc w:val="both"/>
      </w:pPr>
      <w:r>
        <w:t>Teď stručně vyložím, jaké a kolikeré jsou ty sporné otázky, které se chystáme ozřejmit. Ačkoli nepřítel lidského pokolení je v jiných věcech obvykle zcela zvrácený a narušitel pořádku, přeci</w:t>
      </w:r>
      <w:r w:rsidR="001705A1">
        <w:t xml:space="preserve"> </w:t>
      </w:r>
      <w:r>
        <w:t>jen na pravdu Katolické Církve nechtěl útočit bez jakéhosi pořádku. Proto byl prvních 200 let od vzniku Církve zcela zaujat narušováním samotného prvního článku víry.</w:t>
      </w:r>
      <w:r w:rsidRPr="00FC4237">
        <w:rPr>
          <w:rStyle w:val="Znakapoznpodarou"/>
        </w:rPr>
        <w:footnoteReference w:id="7"/>
      </w:r>
      <w:r>
        <w:t xml:space="preserve"> Vždyť o co jiného šlo </w:t>
      </w:r>
      <w:proofErr w:type="spellStart"/>
      <w:r>
        <w:t>Simoniánům</w:t>
      </w:r>
      <w:proofErr w:type="spellEnd"/>
      <w:r>
        <w:t xml:space="preserve">, </w:t>
      </w:r>
      <w:proofErr w:type="spellStart"/>
      <w:r>
        <w:t>Menandriánům</w:t>
      </w:r>
      <w:proofErr w:type="spellEnd"/>
      <w:r>
        <w:t xml:space="preserve">, </w:t>
      </w:r>
      <w:proofErr w:type="spellStart"/>
      <w:r>
        <w:t>Basilidiánům</w:t>
      </w:r>
      <w:proofErr w:type="spellEnd"/>
      <w:r>
        <w:t xml:space="preserve">, </w:t>
      </w:r>
      <w:proofErr w:type="spellStart"/>
      <w:r>
        <w:t>Valentiniánům</w:t>
      </w:r>
      <w:proofErr w:type="spellEnd"/>
      <w:r>
        <w:t xml:space="preserve">, </w:t>
      </w:r>
      <w:proofErr w:type="spellStart"/>
      <w:r>
        <w:t>Marcionistům</w:t>
      </w:r>
      <w:proofErr w:type="spellEnd"/>
      <w:r>
        <w:t>, Manichejcům a celé škole gnostiků, než o to, že není jeden Bůh, všemohoucí stvořitel nebe a země?</w:t>
      </w:r>
      <w:r w:rsidRPr="00FC4237">
        <w:rPr>
          <w:rStyle w:val="Znakapoznpodarou"/>
        </w:rPr>
        <w:footnoteReference w:id="8"/>
      </w:r>
      <w:r>
        <w:t xml:space="preserve"> Když ovšem neuspěl, v následujícím období po r. 200 ďábel znova postavil další tábor, a začal napadat druhý článek, v němž se vykládá Božství našeho Pána Ježíše Krista. Tak povstali </w:t>
      </w:r>
      <w:proofErr w:type="spellStart"/>
      <w:r>
        <w:t>Praxeus</w:t>
      </w:r>
      <w:proofErr w:type="spellEnd"/>
      <w:r>
        <w:t xml:space="preserve">, </w:t>
      </w:r>
      <w:proofErr w:type="spellStart"/>
      <w:r>
        <w:t>Noetus</w:t>
      </w:r>
      <w:proofErr w:type="spellEnd"/>
      <w:r>
        <w:t xml:space="preserve">, </w:t>
      </w:r>
      <w:proofErr w:type="spellStart"/>
      <w:r>
        <w:t>Sebellius</w:t>
      </w:r>
      <w:proofErr w:type="spellEnd"/>
      <w:r>
        <w:t xml:space="preserve"> i Pavel ze </w:t>
      </w:r>
      <w:proofErr w:type="spellStart"/>
      <w:r>
        <w:t>Samosaty</w:t>
      </w:r>
      <w:proofErr w:type="spellEnd"/>
      <w:r>
        <w:t>.</w:t>
      </w:r>
      <w:r w:rsidRPr="00FC4237">
        <w:rPr>
          <w:rStyle w:val="Znakapoznpodarou"/>
        </w:rPr>
        <w:footnoteReference w:id="9"/>
      </w:r>
      <w:r>
        <w:t xml:space="preserve"> </w:t>
      </w:r>
    </w:p>
    <w:p w14:paraId="3171CFB6" w14:textId="6E059388" w:rsidR="00712C02" w:rsidRPr="00FC4237" w:rsidRDefault="00712C02" w:rsidP="002B4A5B">
      <w:pPr>
        <w:spacing w:after="0" w:line="276" w:lineRule="auto"/>
        <w:ind w:firstLine="284"/>
        <w:jc w:val="both"/>
      </w:pPr>
      <w:r>
        <w:t>Avšak po r</w:t>
      </w:r>
      <w:r w:rsidR="00DB512D">
        <w:t xml:space="preserve">. </w:t>
      </w:r>
      <w:r>
        <w:t xml:space="preserve">300 povstali </w:t>
      </w:r>
      <w:proofErr w:type="spellStart"/>
      <w:r>
        <w:t>Photinus</w:t>
      </w:r>
      <w:proofErr w:type="spellEnd"/>
      <w:r>
        <w:t xml:space="preserve">, </w:t>
      </w:r>
      <w:proofErr w:type="spellStart"/>
      <w:r>
        <w:t>Arius</w:t>
      </w:r>
      <w:proofErr w:type="spellEnd"/>
      <w:r>
        <w:t xml:space="preserve"> a </w:t>
      </w:r>
      <w:proofErr w:type="spellStart"/>
      <w:r>
        <w:t>Eunomius</w:t>
      </w:r>
      <w:proofErr w:type="spellEnd"/>
      <w:r>
        <w:t xml:space="preserve">, kteří buďto neodlišovali Kristovu božskou osobu od osoby Otcovi, a tím </w:t>
      </w:r>
      <w:r w:rsidR="001705A1">
        <w:t>ji – jak</w:t>
      </w:r>
      <w:r>
        <w:t xml:space="preserve"> říká </w:t>
      </w:r>
      <w:proofErr w:type="spellStart"/>
      <w:r w:rsidR="001705A1">
        <w:t>Hilarius</w:t>
      </w:r>
      <w:proofErr w:type="spellEnd"/>
      <w:r w:rsidR="001705A1">
        <w:t xml:space="preserve"> – zcela</w:t>
      </w:r>
      <w:r>
        <w:t xml:space="preserve"> popírali, anebo Synovu božskou přirozenost činili rozdílnou a odlišnou od přirozenosti Otce, a tímto způsobem ji považovali ne za skutečně božskou, ale za stvořenou. A když brány pekelné ani tehdy nedokázaly nad Církví zvítězit, ďábel </w:t>
      </w:r>
      <w:r w:rsidR="001705A1">
        <w:t>si – pojavši</w:t>
      </w:r>
      <w:r>
        <w:t xml:space="preserve"> nové </w:t>
      </w:r>
      <w:r w:rsidR="001705A1">
        <w:t>zalíbení – za</w:t>
      </w:r>
      <w:r w:rsidR="00C71650">
        <w:t xml:space="preserve"> </w:t>
      </w:r>
      <w:r>
        <w:t>třetí</w:t>
      </w:r>
      <w:r w:rsidR="00C71650">
        <w:t xml:space="preserve"> </w:t>
      </w:r>
      <w:r>
        <w:t xml:space="preserve">usmyslil s ještě větším úsilím a mocí útočit na článek třetí a zároveň i na čtvrtý, pátý, šestý a sedmý, protože mezi sebou mají jakési spojení a jakoby příbuznost. </w:t>
      </w:r>
    </w:p>
    <w:p w14:paraId="763A349B" w14:textId="5C99007F" w:rsidR="00712C02" w:rsidRPr="00FC4237" w:rsidRDefault="00712C02" w:rsidP="002B4A5B">
      <w:pPr>
        <w:spacing w:after="0" w:line="276" w:lineRule="auto"/>
        <w:ind w:firstLine="284"/>
        <w:jc w:val="both"/>
      </w:pPr>
      <w:r>
        <w:lastRenderedPageBreak/>
        <w:t xml:space="preserve">Proto po r. 400 popudil </w:t>
      </w:r>
      <w:proofErr w:type="spellStart"/>
      <w:r>
        <w:t>Nestoria</w:t>
      </w:r>
      <w:proofErr w:type="spellEnd"/>
      <w:r>
        <w:rPr>
          <w:rStyle w:val="Znakapoznpodarou"/>
        </w:rPr>
        <w:footnoteReference w:id="10"/>
      </w:r>
      <w:r>
        <w:t xml:space="preserve"> a Theodora </w:t>
      </w:r>
      <w:proofErr w:type="spellStart"/>
      <w:r>
        <w:t>Mopsuestenského</w:t>
      </w:r>
      <w:proofErr w:type="spellEnd"/>
      <w:r>
        <w:t>.</w:t>
      </w:r>
      <w:r w:rsidRPr="00FC4237">
        <w:rPr>
          <w:rStyle w:val="Znakapoznpodarou"/>
        </w:rPr>
        <w:footnoteReference w:id="11"/>
      </w:r>
      <w:r>
        <w:t xml:space="preserve"> Krátce nato potom </w:t>
      </w:r>
      <w:proofErr w:type="spellStart"/>
      <w:r>
        <w:t>Eutycha</w:t>
      </w:r>
      <w:proofErr w:type="spellEnd"/>
      <w:r>
        <w:rPr>
          <w:rStyle w:val="Znakapoznpodarou"/>
        </w:rPr>
        <w:footnoteReference w:id="12"/>
      </w:r>
      <w:r>
        <w:t xml:space="preserve"> a </w:t>
      </w:r>
      <w:proofErr w:type="spellStart"/>
      <w:r>
        <w:t>Dioscura</w:t>
      </w:r>
      <w:proofErr w:type="spellEnd"/>
      <w:r>
        <w:t>,</w:t>
      </w:r>
      <w:r>
        <w:rPr>
          <w:rStyle w:val="Znakapoznpodarou"/>
        </w:rPr>
        <w:footnoteReference w:id="13"/>
      </w:r>
      <w:r>
        <w:t xml:space="preserve"> a kolem roku 500 Petra </w:t>
      </w:r>
      <w:proofErr w:type="spellStart"/>
      <w:r>
        <w:t>Gnaphea</w:t>
      </w:r>
      <w:proofErr w:type="spellEnd"/>
      <w:r>
        <w:t>,</w:t>
      </w:r>
      <w:r>
        <w:rPr>
          <w:rStyle w:val="Znakapoznpodarou"/>
        </w:rPr>
        <w:footnoteReference w:id="14"/>
      </w:r>
      <w:r>
        <w:t xml:space="preserve"> Severa Antiochijského,</w:t>
      </w:r>
      <w:r>
        <w:rPr>
          <w:rStyle w:val="Znakapoznpodarou"/>
        </w:rPr>
        <w:footnoteReference w:id="15"/>
      </w:r>
      <w:r>
        <w:t xml:space="preserve"> Júlia </w:t>
      </w:r>
      <w:proofErr w:type="spellStart"/>
      <w:r>
        <w:t>Halicarnassenského</w:t>
      </w:r>
      <w:proofErr w:type="spellEnd"/>
      <w:r>
        <w:t>;</w:t>
      </w:r>
      <w:r>
        <w:rPr>
          <w:rStyle w:val="Znakapoznpodarou"/>
        </w:rPr>
        <w:footnoteReference w:id="16"/>
      </w:r>
      <w:r>
        <w:t xml:space="preserve"> a po r. 600 a 700 Jakuba Syrského,</w:t>
      </w:r>
      <w:r>
        <w:rPr>
          <w:rStyle w:val="Znakapoznpodarou"/>
        </w:rPr>
        <w:footnoteReference w:id="17"/>
      </w:r>
      <w:r>
        <w:t xml:space="preserve"> Cyra Alexandrijského,</w:t>
      </w:r>
      <w:r>
        <w:rPr>
          <w:rStyle w:val="Znakapoznpodarou"/>
        </w:rPr>
        <w:footnoteReference w:id="18"/>
      </w:r>
      <w:r>
        <w:t xml:space="preserve"> Sergia,</w:t>
      </w:r>
      <w:r>
        <w:rPr>
          <w:rStyle w:val="Znakapoznpodarou"/>
        </w:rPr>
        <w:footnoteReference w:id="19"/>
      </w:r>
      <w:r>
        <w:t xml:space="preserve"> Pyrrha</w:t>
      </w:r>
      <w:r>
        <w:rPr>
          <w:rStyle w:val="Znakapoznpodarou"/>
        </w:rPr>
        <w:footnoteReference w:id="20"/>
      </w:r>
      <w:r>
        <w:t xml:space="preserve"> i Pavla Konstantinopolské;</w:t>
      </w:r>
      <w:r>
        <w:rPr>
          <w:rStyle w:val="Znakapoznpodarou"/>
        </w:rPr>
        <w:footnoteReference w:id="21"/>
      </w:r>
      <w:r>
        <w:t xml:space="preserve"> a nakonec celé ono potomstvo </w:t>
      </w:r>
      <w:proofErr w:type="spellStart"/>
      <w:r>
        <w:t>Eutychiánů</w:t>
      </w:r>
      <w:proofErr w:type="spellEnd"/>
      <w:r>
        <w:t>,</w:t>
      </w:r>
      <w:r>
        <w:rPr>
          <w:rStyle w:val="Znakapoznpodarou"/>
        </w:rPr>
        <w:footnoteReference w:id="22"/>
      </w:r>
      <w:r>
        <w:t xml:space="preserve"> </w:t>
      </w:r>
      <w:r w:rsidR="00581FE9">
        <w:t>všelijak</w:t>
      </w:r>
      <w:r>
        <w:t xml:space="preserve"> rozdělené a rozčleněné do nejmenších sekt, jehož výhonky se na Východě dodnes nacházejí. </w:t>
      </w:r>
    </w:p>
    <w:p w14:paraId="3201270E" w14:textId="77777777" w:rsidR="00712C02" w:rsidRPr="00FC4237" w:rsidRDefault="00712C02" w:rsidP="002B4A5B">
      <w:pPr>
        <w:spacing w:after="0" w:line="276" w:lineRule="auto"/>
        <w:ind w:firstLine="284"/>
        <w:jc w:val="both"/>
      </w:pPr>
      <w:r>
        <w:t xml:space="preserve">Tihle všichni, pravdaže různými navzájem si odporujícími způsoby a prostředky, se snažili vyvrátit jedno a totéž tajemství Božího vtělení, ale i utrpení, vzkříšení a (budoucí) příchod k soudu, tedy pět následujících článků víry. První totiž, ustanovujíce v Kristu dvě osoby, jednu božskou a druhou lidskou, a takto oddělujíce Krista Boha od Krista člověka, chtěli, aby Ten, jenž se počal z Ducha Svatého, narodil se z Marie Panny, trpěl, zemřel a byl pochován, a následně navrácen životu vystoupil do nebe a znovu se vrátí soudit celý svět, byl Katolickou Církví hlásán jako pouhý člověk, a ne také jako Bůh. Pozdější (heretici) však, směšujíce v Kristu božskou a lidskou přirozenost a ze dvou slévajíce jednu, učili, že tajemství naší spásy: vtělení, umučení, vzkříšení, nanebevstoupení a příchod k soudu jsou (pouze) zdánlivá a předstíraná. </w:t>
      </w:r>
    </w:p>
    <w:p w14:paraId="71440A97" w14:textId="77777777" w:rsidR="00712C02" w:rsidRPr="00FC4237" w:rsidRDefault="00712C02" w:rsidP="002B4A5B">
      <w:pPr>
        <w:spacing w:after="0" w:line="276" w:lineRule="auto"/>
        <w:ind w:firstLine="284"/>
        <w:jc w:val="both"/>
      </w:pPr>
      <w:r>
        <w:t xml:space="preserve">Ale poté, co katolická Církev jako obvykle zvítězila i nad touto armádou, ďábel tím nebyl zastrašen, ale znovu své vojsko nachystal, a začal silným útokem podkopávat článek následující, tedy osmý, který pojednává o Duchu Svatém. Neboť kolem roku Páně 860 v době papeže Mikuláše I. počalo schisma Řeků a východních církví od apoštolského stolce (pravda podle mého mínění, ač jiní smýšlejí jinak). Základem tohoto schismatu je totiž onen blud Řeků, zamítnutý na tolika koncilech, v němž tak zatvrzele trvají na tom, že od Syna Duch Svatý nevychází. Ač ovšem dávno předtím </w:t>
      </w:r>
      <w:proofErr w:type="spellStart"/>
      <w:r>
        <w:t>Makedonius</w:t>
      </w:r>
      <w:proofErr w:type="spellEnd"/>
      <w:r>
        <w:rPr>
          <w:rStyle w:val="Znakapoznpodarou"/>
        </w:rPr>
        <w:footnoteReference w:id="23"/>
      </w:r>
      <w:r>
        <w:t xml:space="preserve"> popíral, že Duch Svatý je Bůh, a </w:t>
      </w:r>
      <w:proofErr w:type="spellStart"/>
      <w:r>
        <w:t>Theodoret</w:t>
      </w:r>
      <w:proofErr w:type="spellEnd"/>
      <w:r>
        <w:rPr>
          <w:rStyle w:val="Znakapoznpodarou"/>
        </w:rPr>
        <w:footnoteReference w:id="24"/>
      </w:r>
      <w:r>
        <w:t xml:space="preserve"> popíral, že tentýž Duch Svatý vychází od Syna, přeci v jejich době byl satan natolik zaujat útokem na pravé Kristovo božství a lidství, že na článek víry, který se týká Ducha Svatého, a hlavně na tu část, která pojednává o vycházení od Otce i Syna, zaútočil jen lehce. </w:t>
      </w:r>
    </w:p>
    <w:p w14:paraId="5A574022" w14:textId="77777777" w:rsidR="00712C02" w:rsidRPr="00702BD4" w:rsidRDefault="00712C02" w:rsidP="002B4A5B">
      <w:pPr>
        <w:spacing w:after="0" w:line="276" w:lineRule="auto"/>
        <w:ind w:firstLine="284"/>
        <w:jc w:val="both"/>
      </w:pPr>
      <w:r>
        <w:t xml:space="preserve">A skutečně, když totiž náš převelice hbitý nepřítel zpozoroval, že se mu málo daří při podrývání těch článků (víry), které se týkají samotných božských osob, zcela se obrátil k narušování a podvracení těch, které se týkají Církve a svátostí. Od r. 1000 až do tohoto dne se snažil, a dosud snaží, podvracet tyto dva články: </w:t>
      </w:r>
      <w:r w:rsidRPr="00702BD4">
        <w:rPr>
          <w:i/>
          <w:iCs/>
        </w:rPr>
        <w:t>„Věřím svatou Církev Katolickou, společenství svatých, odpuštění hřích</w:t>
      </w:r>
      <w:r>
        <w:rPr>
          <w:i/>
          <w:iCs/>
        </w:rPr>
        <w:t>ů</w:t>
      </w:r>
      <w:r w:rsidRPr="00702BD4">
        <w:rPr>
          <w:i/>
          <w:iCs/>
        </w:rPr>
        <w:t>“</w:t>
      </w:r>
      <w:r>
        <w:rPr>
          <w:i/>
          <w:iCs/>
        </w:rPr>
        <w:t xml:space="preserve">; </w:t>
      </w:r>
      <w:r>
        <w:t xml:space="preserve">a často k tomu měnil, rozšiřoval a </w:t>
      </w:r>
      <w:r>
        <w:lastRenderedPageBreak/>
        <w:t xml:space="preserve">obnovoval svá vojska, (mezi něž patří) </w:t>
      </w:r>
      <w:proofErr w:type="spellStart"/>
      <w:r>
        <w:t>berengariáni</w:t>
      </w:r>
      <w:proofErr w:type="spellEnd"/>
      <w:r>
        <w:t>,</w:t>
      </w:r>
      <w:r>
        <w:rPr>
          <w:rStyle w:val="Znakapoznpodarou"/>
        </w:rPr>
        <w:footnoteReference w:id="25"/>
      </w:r>
      <w:r>
        <w:t xml:space="preserve"> </w:t>
      </w:r>
      <w:proofErr w:type="spellStart"/>
      <w:r>
        <w:t>petrobrusiáni</w:t>
      </w:r>
      <w:proofErr w:type="spellEnd"/>
      <w:r>
        <w:t>,</w:t>
      </w:r>
      <w:r>
        <w:rPr>
          <w:rStyle w:val="Znakapoznpodarou"/>
        </w:rPr>
        <w:footnoteReference w:id="26"/>
      </w:r>
      <w:r>
        <w:t xml:space="preserve"> valdenští,</w:t>
      </w:r>
      <w:r>
        <w:rPr>
          <w:rStyle w:val="Znakapoznpodarou"/>
        </w:rPr>
        <w:footnoteReference w:id="27"/>
      </w:r>
      <w:r>
        <w:t xml:space="preserve"> albigenští,</w:t>
      </w:r>
      <w:r>
        <w:rPr>
          <w:rStyle w:val="Znakapoznpodarou"/>
        </w:rPr>
        <w:footnoteReference w:id="28"/>
      </w:r>
      <w:r>
        <w:t xml:space="preserve"> viklefisté,</w:t>
      </w:r>
      <w:r>
        <w:rPr>
          <w:rStyle w:val="Znakapoznpodarou"/>
        </w:rPr>
        <w:footnoteReference w:id="29"/>
      </w:r>
      <w:r>
        <w:t xml:space="preserve"> husité,</w:t>
      </w:r>
      <w:r>
        <w:rPr>
          <w:rStyle w:val="Znakapoznpodarou"/>
        </w:rPr>
        <w:footnoteReference w:id="30"/>
      </w:r>
      <w:r>
        <w:t xml:space="preserve"> </w:t>
      </w:r>
      <w:proofErr w:type="spellStart"/>
      <w:r>
        <w:t>lutheráni</w:t>
      </w:r>
      <w:proofErr w:type="spellEnd"/>
      <w:r>
        <w:t>,</w:t>
      </w:r>
      <w:r>
        <w:rPr>
          <w:rStyle w:val="Znakapoznpodarou"/>
        </w:rPr>
        <w:footnoteReference w:id="31"/>
      </w:r>
      <w:r>
        <w:t xml:space="preserve"> </w:t>
      </w:r>
      <w:proofErr w:type="spellStart"/>
      <w:r>
        <w:t>zwingliniáni</w:t>
      </w:r>
      <w:proofErr w:type="spellEnd"/>
      <w:r>
        <w:t>,</w:t>
      </w:r>
      <w:r>
        <w:rPr>
          <w:rStyle w:val="Znakapoznpodarou"/>
        </w:rPr>
        <w:footnoteReference w:id="32"/>
      </w:r>
      <w:r>
        <w:t xml:space="preserve"> </w:t>
      </w:r>
      <w:proofErr w:type="spellStart"/>
      <w:r>
        <w:t>konfesionisté</w:t>
      </w:r>
      <w:proofErr w:type="spellEnd"/>
      <w:r>
        <w:rPr>
          <w:rStyle w:val="Znakapoznpodarou"/>
        </w:rPr>
        <w:footnoteReference w:id="33"/>
      </w:r>
      <w:r>
        <w:t xml:space="preserve"> a anabaptisté.</w:t>
      </w:r>
      <w:r>
        <w:rPr>
          <w:rStyle w:val="Znakapoznpodarou"/>
        </w:rPr>
        <w:footnoteReference w:id="34"/>
      </w:r>
      <w:r>
        <w:t xml:space="preserve"> </w:t>
      </w:r>
    </w:p>
    <w:p w14:paraId="60444D2A" w14:textId="65097762" w:rsidR="00712C02" w:rsidRPr="00FC4237" w:rsidRDefault="00712C02" w:rsidP="002B4A5B">
      <w:pPr>
        <w:spacing w:after="0" w:line="276" w:lineRule="auto"/>
        <w:ind w:firstLine="284"/>
        <w:jc w:val="both"/>
      </w:pPr>
      <w:r>
        <w:t xml:space="preserve">To se mi však </w:t>
      </w:r>
      <w:r w:rsidR="003110E5">
        <w:t>obvykle</w:t>
      </w:r>
      <w:r>
        <w:t xml:space="preserve"> zdá hodné podivu a pozornosti, že </w:t>
      </w:r>
      <w:proofErr w:type="spellStart"/>
      <w:r>
        <w:t>Berengarius</w:t>
      </w:r>
      <w:proofErr w:type="spellEnd"/>
      <w:r>
        <w:t xml:space="preserve">, jako původce a otec heretiků této doby, svými třemi bludy položil základy třech hlavních sekt, na něž se v tomto čase mohou rozčlenit všechny ostatní, totiž: sakramentářů (neboli zwingliánů), </w:t>
      </w:r>
      <w:proofErr w:type="spellStart"/>
      <w:r>
        <w:t>konfesionistů</w:t>
      </w:r>
      <w:proofErr w:type="spellEnd"/>
      <w:r>
        <w:t xml:space="preserve"> (neboli kalvinistů) a anabaptistů. Prvním bludem </w:t>
      </w:r>
      <w:proofErr w:type="spellStart"/>
      <w:r>
        <w:t>Berengaria</w:t>
      </w:r>
      <w:proofErr w:type="spellEnd"/>
      <w:r>
        <w:t xml:space="preserve"> totiž bylo, že v Eucharistii není skutečné tělo Kristovo, ale pouze se jí označuje. Tento blud přijímají jako svůj vlastní sakramentáři (tj. přívrženci </w:t>
      </w:r>
      <w:proofErr w:type="spellStart"/>
      <w:r>
        <w:t>Zwingliho</w:t>
      </w:r>
      <w:proofErr w:type="spellEnd"/>
      <w:r>
        <w:t xml:space="preserve">). Druhý jeho blud, který vymyslel později, byl, že v Eucharistii sice je pravé tělo Kristovo, ale zároveň s podstatou chleba, a tento (blud) přijalo za své Augsburské vyznání, a trvají v něm všichni </w:t>
      </w:r>
      <w:proofErr w:type="spellStart"/>
      <w:r>
        <w:t>konfesionisté</w:t>
      </w:r>
      <w:proofErr w:type="spellEnd"/>
      <w:r>
        <w:t xml:space="preserve"> (tj. evangelíci augsburského vyznání). Třetím bludem téhož </w:t>
      </w:r>
      <w:proofErr w:type="spellStart"/>
      <w:r>
        <w:t>Berengaria</w:t>
      </w:r>
      <w:proofErr w:type="spellEnd"/>
      <w:r>
        <w:t xml:space="preserve"> bylo, že malé děti nemají být křtěny, ani není třeba ctít manželství, protože všechny ženy jsou všem mužům společné, jak uvádí </w:t>
      </w:r>
      <w:proofErr w:type="spellStart"/>
      <w:r>
        <w:t>Guitmundus</w:t>
      </w:r>
      <w:proofErr w:type="spellEnd"/>
      <w:r>
        <w:t xml:space="preserve"> v 1. knize proti </w:t>
      </w:r>
      <w:proofErr w:type="spellStart"/>
      <w:r>
        <w:t>Berengariovi</w:t>
      </w:r>
      <w:proofErr w:type="spellEnd"/>
      <w:r>
        <w:t xml:space="preserve">, a toto je skutečně vlastní víra a nauka anabaptistů. </w:t>
      </w:r>
    </w:p>
    <w:p w14:paraId="375124EB" w14:textId="77777777" w:rsidR="00712C02" w:rsidRPr="00FC4237" w:rsidRDefault="00712C02" w:rsidP="002B4A5B">
      <w:pPr>
        <w:spacing w:after="0" w:line="276" w:lineRule="auto"/>
        <w:ind w:firstLine="284"/>
        <w:jc w:val="both"/>
      </w:pPr>
      <w:r>
        <w:t xml:space="preserve">Protože se tedy téměř všechny hereze této doby obrací právě proti těmto dvěma článkům Apoštolského vyznání víry, devátému a desátému, i my budeme všechny kontroverze vztahovat na tyto dva články. Zpočátku tedy pojednáme o Církvi svaté, a v této disputaci bude třeba pojednat nejprve o samotném Kristu, který je hlavou a Knížetem celé Církve; potom o té části Církve, která pracuje na zemi, a také o její viditelné hlavě, Nejvyšším Veleknězi, a o všech jejích členech, tedy o klericích, řeholnících, laicích; potom o druhé části Církve, která se očišťuje na místech očišťování; a nakonec o té části, která již s Kristem blaženě vítězí v nebi, a zde se bude pojednávat o úctě a vzývání svatých, o ostatcích a obrazech a jiných podobných věcech. Po vyřízení těchto (otázek) přistoupíme k společenství svatých, to znamená k vyložení svátostí, a zde bude tolik kapitol, kolik máme svátostí. </w:t>
      </w:r>
    </w:p>
    <w:p w14:paraId="3F020AFC" w14:textId="77777777" w:rsidR="00712C02" w:rsidRPr="00FC4237" w:rsidRDefault="00712C02" w:rsidP="002B4A5B">
      <w:pPr>
        <w:spacing w:after="0" w:line="276" w:lineRule="auto"/>
        <w:ind w:firstLine="284"/>
        <w:jc w:val="both"/>
      </w:pPr>
      <w:r>
        <w:t xml:space="preserve">Neboť heretici této doby popírají téměř všechno, co teologové o svátostech tvrdí. Nakonec následuje odpuštění hříchů, kterého se týkají všechny ty otázky, které pojednávají o milosti (prvního) člověka, o ztrátě milosti, o ranách způsobených hříchem, o obnově milosti, o svobodné vůli, o ospravedlnění, a o zásluhách za dobré skutky. </w:t>
      </w:r>
    </w:p>
    <w:p w14:paraId="4C6C478D" w14:textId="77777777" w:rsidR="00712C02" w:rsidRPr="00FC4237" w:rsidRDefault="00712C02" w:rsidP="002B4A5B">
      <w:pPr>
        <w:spacing w:after="0" w:line="276" w:lineRule="auto"/>
        <w:ind w:firstLine="284"/>
        <w:jc w:val="both"/>
      </w:pPr>
      <w:r>
        <w:t xml:space="preserve">Dále, před těmito všemi otázkami bude třeba předeslat, jako jakousi velkou předmluvu, kontroverzi o slovu Božím. Nedá se totiž diskutovat, pokud se nejprve s protivníky neshodneme na nějakém společném východisku. Mezi námi a všemi heretiky je totiž shoda v tom, že slovo Boží je pravidlem víry, podle něhož má být usuzováno o dogmatech, i společným a všemi přijímaným východiskem, a nakonec i duchovním mečem, který v tomto zápase nemůže být odražen. A přeci i o tomto společném východisku jsou mnohé otázky. Někteří totiž přijímají pouze vnitřní slovo Boží, někteří vnější, ale psané, jiní zčásti psané, zčásti předané hlasem. A zase, někteří mají za slovo Boží tyto a jiní ony knihy; někteří soudí, že je třeba používat toto vydání, jiní zase jiné. Někteří tvrdí, že Písmo je zcela jasné samo o sobě, jiní, že je temné a potřebuje výklad. A konečně jedni učí, že smysl Písma máme vyhledávat od vnitřního zjevujícího Ducha, a jiní však od </w:t>
      </w:r>
      <w:r>
        <w:lastRenderedPageBreak/>
        <w:t xml:space="preserve">Církve a jejího Nejvyššího Velekněze. Tyto všechny otázky je třeba vyložit na začátku, abychom měli něco, podle čeho bychom soudili o ostatních, ale toto všechno plněji ozřejmí obsah celého díla. </w:t>
      </w:r>
    </w:p>
    <w:sectPr w:rsidR="00712C02" w:rsidRPr="00FC4237" w:rsidSect="00A00F2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07B04" w14:textId="77777777" w:rsidR="00BE6D9E" w:rsidRDefault="00BE6D9E" w:rsidP="00A73CB1">
      <w:pPr>
        <w:spacing w:after="0" w:line="240" w:lineRule="auto"/>
      </w:pPr>
      <w:r>
        <w:separator/>
      </w:r>
    </w:p>
  </w:endnote>
  <w:endnote w:type="continuationSeparator" w:id="0">
    <w:p w14:paraId="2CA7D7EC" w14:textId="77777777" w:rsidR="00BE6D9E" w:rsidRDefault="00BE6D9E" w:rsidP="00A73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CA6F5" w14:textId="77777777" w:rsidR="00BE6D9E" w:rsidRDefault="00BE6D9E" w:rsidP="00A73CB1">
      <w:pPr>
        <w:spacing w:after="0" w:line="240" w:lineRule="auto"/>
      </w:pPr>
      <w:r>
        <w:separator/>
      </w:r>
    </w:p>
  </w:footnote>
  <w:footnote w:type="continuationSeparator" w:id="0">
    <w:p w14:paraId="3AB93BA5" w14:textId="77777777" w:rsidR="00BE6D9E" w:rsidRDefault="00BE6D9E" w:rsidP="00A73CB1">
      <w:pPr>
        <w:spacing w:after="0" w:line="240" w:lineRule="auto"/>
      </w:pPr>
      <w:r>
        <w:continuationSeparator/>
      </w:r>
    </w:p>
  </w:footnote>
  <w:footnote w:id="1">
    <w:p w14:paraId="1DE437DE" w14:textId="77777777" w:rsidR="00435C50" w:rsidRDefault="00435C50" w:rsidP="00435C50">
      <w:pPr>
        <w:pStyle w:val="Textpoznpodarou"/>
        <w:jc w:val="both"/>
      </w:pPr>
      <w:r>
        <w:rPr>
          <w:rStyle w:val="Znakapoznpodarou"/>
        </w:rPr>
        <w:footnoteRef/>
      </w:r>
      <w:r>
        <w:t xml:space="preserve"> Poznámky jsou většinou zpracovány pomocí AI, a ne vždy dostatečně upraveny. </w:t>
      </w:r>
      <w:r w:rsidRPr="004601B8">
        <w:rPr>
          <w:b/>
          <w:bCs/>
          <w:u w:val="single"/>
        </w:rPr>
        <w:t xml:space="preserve">Jedná se o pracovní </w:t>
      </w:r>
      <w:r>
        <w:rPr>
          <w:b/>
          <w:bCs/>
          <w:u w:val="single"/>
        </w:rPr>
        <w:t>dokument</w:t>
      </w:r>
      <w:r>
        <w:t xml:space="preserve">. </w:t>
      </w:r>
    </w:p>
  </w:footnote>
  <w:footnote w:id="2">
    <w:p w14:paraId="7118E4AE"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Italský augustiniánský mnich (asi 1499-1562), který odpadl k luteránům a byl významným protestantským teologem.</w:t>
      </w:r>
    </w:p>
  </w:footnote>
  <w:footnote w:id="3">
    <w:p w14:paraId="6309DC19"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Michael </w:t>
      </w:r>
      <w:proofErr w:type="spellStart"/>
      <w:r w:rsidRPr="00162A41">
        <w:rPr>
          <w:sz w:val="18"/>
          <w:szCs w:val="18"/>
        </w:rPr>
        <w:t>Servetus</w:t>
      </w:r>
      <w:proofErr w:type="spellEnd"/>
      <w:r w:rsidRPr="00162A41">
        <w:rPr>
          <w:sz w:val="18"/>
          <w:szCs w:val="18"/>
        </w:rPr>
        <w:t xml:space="preserve"> kolem 1511–1553 - slavný lékař - psal teologické spisy, ve kterých popíral Nejsvětější Trojci, hádal se o tom s Kalvínem a nakonec byl v Ženevě protestanskou vládou odsouzen a upálen.</w:t>
      </w:r>
    </w:p>
  </w:footnote>
  <w:footnote w:id="4">
    <w:p w14:paraId="0C4D92B6"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Magdeburské centurie</w:t>
      </w:r>
      <w:r w:rsidRPr="00162A41">
        <w:rPr>
          <w:sz w:val="18"/>
          <w:szCs w:val="18"/>
        </w:rPr>
        <w:t xml:space="preserve"> (</w:t>
      </w:r>
      <w:proofErr w:type="spellStart"/>
      <w:r w:rsidRPr="00162A41">
        <w:rPr>
          <w:i/>
          <w:iCs/>
          <w:sz w:val="18"/>
          <w:szCs w:val="18"/>
        </w:rPr>
        <w:t>Centuriae</w:t>
      </w:r>
      <w:proofErr w:type="spellEnd"/>
      <w:r w:rsidRPr="00162A41">
        <w:rPr>
          <w:i/>
          <w:iCs/>
          <w:sz w:val="18"/>
          <w:szCs w:val="18"/>
        </w:rPr>
        <w:t xml:space="preserve"> </w:t>
      </w:r>
      <w:proofErr w:type="spellStart"/>
      <w:r w:rsidRPr="00162A41">
        <w:rPr>
          <w:i/>
          <w:iCs/>
          <w:sz w:val="18"/>
          <w:szCs w:val="18"/>
        </w:rPr>
        <w:t>Magdeburgenses</w:t>
      </w:r>
      <w:proofErr w:type="spellEnd"/>
      <w:r w:rsidRPr="00162A41">
        <w:rPr>
          <w:sz w:val="18"/>
          <w:szCs w:val="18"/>
        </w:rPr>
        <w:t>) – rozsáhlé protestantské církevní dějiny vydané v 16. století.</w:t>
      </w:r>
    </w:p>
  </w:footnote>
  <w:footnote w:id="5">
    <w:p w14:paraId="17020B9D"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Augsburské vyznání</w:t>
      </w:r>
      <w:r w:rsidRPr="00162A41">
        <w:rPr>
          <w:sz w:val="18"/>
          <w:szCs w:val="18"/>
        </w:rPr>
        <w:t xml:space="preserve">, základní vyznání luterské reformace předložené roku </w:t>
      </w:r>
      <w:r w:rsidRPr="00162A41">
        <w:rPr>
          <w:b/>
          <w:bCs/>
          <w:sz w:val="18"/>
          <w:szCs w:val="18"/>
        </w:rPr>
        <w:t>1530</w:t>
      </w:r>
      <w:r w:rsidRPr="00162A41">
        <w:rPr>
          <w:sz w:val="18"/>
          <w:szCs w:val="18"/>
        </w:rPr>
        <w:t xml:space="preserve"> na říšském sněmu v Augsburgu.</w:t>
      </w:r>
    </w:p>
  </w:footnote>
  <w:footnote w:id="6">
    <w:p w14:paraId="50444007"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 xml:space="preserve">„Von den </w:t>
      </w:r>
      <w:proofErr w:type="spellStart"/>
      <w:r w:rsidRPr="00162A41">
        <w:rPr>
          <w:b/>
          <w:bCs/>
          <w:sz w:val="18"/>
          <w:szCs w:val="18"/>
        </w:rPr>
        <w:t>Konziliis</w:t>
      </w:r>
      <w:proofErr w:type="spellEnd"/>
      <w:r w:rsidRPr="00162A41">
        <w:rPr>
          <w:b/>
          <w:bCs/>
          <w:sz w:val="18"/>
          <w:szCs w:val="18"/>
        </w:rPr>
        <w:t xml:space="preserve"> </w:t>
      </w:r>
      <w:proofErr w:type="spellStart"/>
      <w:r w:rsidRPr="00162A41">
        <w:rPr>
          <w:b/>
          <w:bCs/>
          <w:sz w:val="18"/>
          <w:szCs w:val="18"/>
        </w:rPr>
        <w:t>und</w:t>
      </w:r>
      <w:proofErr w:type="spellEnd"/>
      <w:r w:rsidRPr="00162A41">
        <w:rPr>
          <w:b/>
          <w:bCs/>
          <w:sz w:val="18"/>
          <w:szCs w:val="18"/>
        </w:rPr>
        <w:t xml:space="preserve"> </w:t>
      </w:r>
      <w:proofErr w:type="spellStart"/>
      <w:r w:rsidRPr="00162A41">
        <w:rPr>
          <w:b/>
          <w:bCs/>
          <w:sz w:val="18"/>
          <w:szCs w:val="18"/>
        </w:rPr>
        <w:t>Kirchen</w:t>
      </w:r>
      <w:proofErr w:type="spellEnd"/>
      <w:r w:rsidRPr="00162A41">
        <w:rPr>
          <w:b/>
          <w:bCs/>
          <w:sz w:val="18"/>
          <w:szCs w:val="18"/>
        </w:rPr>
        <w:t>“</w:t>
      </w:r>
      <w:r w:rsidRPr="00162A41">
        <w:rPr>
          <w:sz w:val="18"/>
          <w:szCs w:val="18"/>
        </w:rPr>
        <w:t xml:space="preserve"> - </w:t>
      </w:r>
      <w:r w:rsidRPr="00162A41">
        <w:rPr>
          <w:b/>
          <w:bCs/>
          <w:sz w:val="18"/>
          <w:szCs w:val="18"/>
        </w:rPr>
        <w:t xml:space="preserve">„De </w:t>
      </w:r>
      <w:proofErr w:type="spellStart"/>
      <w:r w:rsidRPr="00162A41">
        <w:rPr>
          <w:b/>
          <w:bCs/>
          <w:sz w:val="18"/>
          <w:szCs w:val="18"/>
        </w:rPr>
        <w:t>conciliis</w:t>
      </w:r>
      <w:proofErr w:type="spellEnd"/>
      <w:r w:rsidRPr="00162A41">
        <w:rPr>
          <w:b/>
          <w:bCs/>
          <w:sz w:val="18"/>
          <w:szCs w:val="18"/>
        </w:rPr>
        <w:t xml:space="preserve"> et </w:t>
      </w:r>
      <w:proofErr w:type="spellStart"/>
      <w:r w:rsidRPr="00162A41">
        <w:rPr>
          <w:b/>
          <w:bCs/>
          <w:sz w:val="18"/>
          <w:szCs w:val="18"/>
        </w:rPr>
        <w:t>ecclesia</w:t>
      </w:r>
      <w:proofErr w:type="spellEnd"/>
      <w:r w:rsidRPr="00162A41">
        <w:rPr>
          <w:b/>
          <w:bCs/>
          <w:sz w:val="18"/>
          <w:szCs w:val="18"/>
        </w:rPr>
        <w:t xml:space="preserve"> liber“</w:t>
      </w:r>
      <w:r w:rsidRPr="00162A41">
        <w:rPr>
          <w:sz w:val="18"/>
          <w:szCs w:val="18"/>
        </w:rPr>
        <w:t xml:space="preserve"> („Kniha o koncilech a Církvi“) je teologický spis Martina Luthera, napsaný roku 1539.</w:t>
      </w:r>
    </w:p>
  </w:footnote>
  <w:footnote w:id="7">
    <w:p w14:paraId="7101DC8A"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Apoštolské vyznání víry se tradičně dělí do 12 článků:</w:t>
      </w:r>
    </w:p>
    <w:p w14:paraId="6F767EAF" w14:textId="77777777" w:rsidR="00712C02" w:rsidRPr="00162A41" w:rsidRDefault="00712C02" w:rsidP="00187967">
      <w:pPr>
        <w:pStyle w:val="Textpoznpodarou"/>
        <w:numPr>
          <w:ilvl w:val="0"/>
          <w:numId w:val="5"/>
        </w:numPr>
        <w:jc w:val="both"/>
        <w:rPr>
          <w:sz w:val="18"/>
          <w:szCs w:val="18"/>
        </w:rPr>
      </w:pPr>
      <w:r w:rsidRPr="00162A41">
        <w:rPr>
          <w:sz w:val="18"/>
          <w:szCs w:val="18"/>
        </w:rPr>
        <w:t>Věřím v Boha, Otce všemohoucího, Stvořitele nebe i země.</w:t>
      </w:r>
    </w:p>
    <w:p w14:paraId="2FE6F6C9" w14:textId="77777777" w:rsidR="00712C02" w:rsidRPr="00162A41" w:rsidRDefault="00712C02" w:rsidP="00187967">
      <w:pPr>
        <w:pStyle w:val="Textpoznpodarou"/>
        <w:numPr>
          <w:ilvl w:val="0"/>
          <w:numId w:val="5"/>
        </w:numPr>
        <w:jc w:val="both"/>
        <w:rPr>
          <w:sz w:val="18"/>
          <w:szCs w:val="18"/>
        </w:rPr>
      </w:pPr>
      <w:r w:rsidRPr="00162A41">
        <w:rPr>
          <w:sz w:val="18"/>
          <w:szCs w:val="18"/>
        </w:rPr>
        <w:t>A v Ježíše Krista, jeho jediného Syna, našeho Pána.</w:t>
      </w:r>
    </w:p>
    <w:p w14:paraId="4A96568F" w14:textId="77777777" w:rsidR="00712C02" w:rsidRPr="00162A41" w:rsidRDefault="00712C02" w:rsidP="00187967">
      <w:pPr>
        <w:pStyle w:val="Textpoznpodarou"/>
        <w:numPr>
          <w:ilvl w:val="0"/>
          <w:numId w:val="5"/>
        </w:numPr>
        <w:jc w:val="both"/>
        <w:rPr>
          <w:sz w:val="18"/>
          <w:szCs w:val="18"/>
        </w:rPr>
      </w:pPr>
      <w:r w:rsidRPr="00162A41">
        <w:rPr>
          <w:sz w:val="18"/>
          <w:szCs w:val="18"/>
        </w:rPr>
        <w:t>Který byl počat z Ducha svatého, narodil se z Panny Marie.</w:t>
      </w:r>
    </w:p>
    <w:p w14:paraId="0483881D" w14:textId="77777777" w:rsidR="00712C02" w:rsidRPr="00162A41" w:rsidRDefault="00712C02" w:rsidP="00187967">
      <w:pPr>
        <w:pStyle w:val="Textpoznpodarou"/>
        <w:numPr>
          <w:ilvl w:val="0"/>
          <w:numId w:val="5"/>
        </w:numPr>
        <w:jc w:val="both"/>
        <w:rPr>
          <w:sz w:val="18"/>
          <w:szCs w:val="18"/>
        </w:rPr>
      </w:pPr>
      <w:r w:rsidRPr="00162A41">
        <w:rPr>
          <w:sz w:val="18"/>
          <w:szCs w:val="18"/>
        </w:rPr>
        <w:t>Trpěl pod Pontským Pilátem, byl ukřižován, umřel a byl pohřben.</w:t>
      </w:r>
    </w:p>
    <w:p w14:paraId="4509840C" w14:textId="77777777" w:rsidR="00712C02" w:rsidRPr="00162A41" w:rsidRDefault="00712C02" w:rsidP="00187967">
      <w:pPr>
        <w:pStyle w:val="Textpoznpodarou"/>
        <w:numPr>
          <w:ilvl w:val="0"/>
          <w:numId w:val="5"/>
        </w:numPr>
        <w:jc w:val="both"/>
        <w:rPr>
          <w:sz w:val="18"/>
          <w:szCs w:val="18"/>
        </w:rPr>
      </w:pPr>
      <w:r w:rsidRPr="00162A41">
        <w:rPr>
          <w:sz w:val="18"/>
          <w:szCs w:val="18"/>
        </w:rPr>
        <w:t>Sestoupil do pekel; třetího dne vstal z mrtvých.</w:t>
      </w:r>
    </w:p>
    <w:p w14:paraId="191B8D17" w14:textId="77777777" w:rsidR="00712C02" w:rsidRPr="00162A41" w:rsidRDefault="00712C02" w:rsidP="00187967">
      <w:pPr>
        <w:pStyle w:val="Textpoznpodarou"/>
        <w:numPr>
          <w:ilvl w:val="0"/>
          <w:numId w:val="5"/>
        </w:numPr>
        <w:jc w:val="both"/>
        <w:rPr>
          <w:sz w:val="18"/>
          <w:szCs w:val="18"/>
        </w:rPr>
      </w:pPr>
      <w:r w:rsidRPr="00162A41">
        <w:rPr>
          <w:sz w:val="18"/>
          <w:szCs w:val="18"/>
        </w:rPr>
        <w:t>Vystoupil na nebe, sedí po pravici Boha, Otce všemohoucího.</w:t>
      </w:r>
    </w:p>
    <w:p w14:paraId="51005ED5" w14:textId="77777777" w:rsidR="00712C02" w:rsidRPr="00162A41" w:rsidRDefault="00712C02" w:rsidP="00187967">
      <w:pPr>
        <w:pStyle w:val="Textpoznpodarou"/>
        <w:numPr>
          <w:ilvl w:val="0"/>
          <w:numId w:val="5"/>
        </w:numPr>
        <w:jc w:val="both"/>
        <w:rPr>
          <w:sz w:val="18"/>
          <w:szCs w:val="18"/>
        </w:rPr>
      </w:pPr>
      <w:r w:rsidRPr="00162A41">
        <w:rPr>
          <w:sz w:val="18"/>
          <w:szCs w:val="18"/>
        </w:rPr>
        <w:t>Odtud přijde soudit živé i mrtvé.</w:t>
      </w:r>
    </w:p>
    <w:p w14:paraId="1642E30E" w14:textId="77777777" w:rsidR="00712C02" w:rsidRPr="00162A41" w:rsidRDefault="00712C02" w:rsidP="00187967">
      <w:pPr>
        <w:pStyle w:val="Textpoznpodarou"/>
        <w:numPr>
          <w:ilvl w:val="0"/>
          <w:numId w:val="5"/>
        </w:numPr>
        <w:jc w:val="both"/>
        <w:rPr>
          <w:sz w:val="18"/>
          <w:szCs w:val="18"/>
        </w:rPr>
      </w:pPr>
      <w:r w:rsidRPr="00162A41">
        <w:rPr>
          <w:sz w:val="18"/>
          <w:szCs w:val="18"/>
        </w:rPr>
        <w:t>Věřím v Ducha svatého.</w:t>
      </w:r>
    </w:p>
    <w:p w14:paraId="1F0D431D" w14:textId="77777777" w:rsidR="00712C02" w:rsidRPr="00162A41" w:rsidRDefault="00712C02" w:rsidP="00187967">
      <w:pPr>
        <w:pStyle w:val="Textpoznpodarou"/>
        <w:numPr>
          <w:ilvl w:val="0"/>
          <w:numId w:val="5"/>
        </w:numPr>
        <w:jc w:val="both"/>
        <w:rPr>
          <w:sz w:val="18"/>
          <w:szCs w:val="18"/>
        </w:rPr>
      </w:pPr>
      <w:r w:rsidRPr="00162A41">
        <w:rPr>
          <w:sz w:val="18"/>
          <w:szCs w:val="18"/>
        </w:rPr>
        <w:t>Věřím v svatou katolickou Církev a společenství svatých.</w:t>
      </w:r>
    </w:p>
    <w:p w14:paraId="5AD47DC2" w14:textId="77777777" w:rsidR="00712C02" w:rsidRPr="00162A41" w:rsidRDefault="00712C02" w:rsidP="00187967">
      <w:pPr>
        <w:pStyle w:val="Textpoznpodarou"/>
        <w:numPr>
          <w:ilvl w:val="0"/>
          <w:numId w:val="5"/>
        </w:numPr>
        <w:jc w:val="both"/>
        <w:rPr>
          <w:sz w:val="18"/>
          <w:szCs w:val="18"/>
        </w:rPr>
      </w:pPr>
      <w:r w:rsidRPr="00162A41">
        <w:rPr>
          <w:sz w:val="18"/>
          <w:szCs w:val="18"/>
        </w:rPr>
        <w:t>Věřím v odpuštění hříchů.</w:t>
      </w:r>
    </w:p>
    <w:p w14:paraId="24E96D98" w14:textId="77777777" w:rsidR="00712C02" w:rsidRPr="00162A41" w:rsidRDefault="00712C02" w:rsidP="00187967">
      <w:pPr>
        <w:pStyle w:val="Textpoznpodarou"/>
        <w:numPr>
          <w:ilvl w:val="0"/>
          <w:numId w:val="5"/>
        </w:numPr>
        <w:jc w:val="both"/>
        <w:rPr>
          <w:sz w:val="18"/>
          <w:szCs w:val="18"/>
        </w:rPr>
      </w:pPr>
      <w:r w:rsidRPr="00162A41">
        <w:rPr>
          <w:sz w:val="18"/>
          <w:szCs w:val="18"/>
        </w:rPr>
        <w:t>Věřím ve vzkříšení těla.</w:t>
      </w:r>
    </w:p>
    <w:p w14:paraId="2A1E2C33" w14:textId="77777777" w:rsidR="00712C02" w:rsidRPr="00162A41" w:rsidRDefault="00712C02" w:rsidP="00187967">
      <w:pPr>
        <w:pStyle w:val="Textpoznpodarou"/>
        <w:ind w:left="360"/>
        <w:jc w:val="both"/>
        <w:rPr>
          <w:sz w:val="18"/>
          <w:szCs w:val="18"/>
        </w:rPr>
      </w:pPr>
      <w:r w:rsidRPr="00162A41">
        <w:rPr>
          <w:sz w:val="18"/>
          <w:szCs w:val="18"/>
        </w:rPr>
        <w:t>12. - A v život věčný. Amen.</w:t>
      </w:r>
    </w:p>
  </w:footnote>
  <w:footnote w:id="8">
    <w:p w14:paraId="62925B0B"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sz w:val="18"/>
          <w:szCs w:val="18"/>
        </w:rPr>
        <w:t>Simoniané</w:t>
      </w:r>
      <w:proofErr w:type="spellEnd"/>
      <w:r w:rsidRPr="00162A41">
        <w:rPr>
          <w:sz w:val="18"/>
          <w:szCs w:val="18"/>
        </w:rPr>
        <w:t xml:space="preserve"> – „</w:t>
      </w:r>
      <w:proofErr w:type="spellStart"/>
      <w:r w:rsidRPr="00162A41">
        <w:rPr>
          <w:sz w:val="18"/>
          <w:szCs w:val="18"/>
        </w:rPr>
        <w:t>Simonians</w:t>
      </w:r>
      <w:proofErr w:type="spellEnd"/>
      <w:r w:rsidRPr="00162A41">
        <w:rPr>
          <w:sz w:val="18"/>
          <w:szCs w:val="18"/>
        </w:rPr>
        <w:t>“ (</w:t>
      </w:r>
      <w:hyperlink r:id="rId1" w:tooltip="Simonians" w:history="1">
        <w:r w:rsidRPr="00162A41">
          <w:rPr>
            <w:rStyle w:val="Hypertextovodkaz"/>
            <w:sz w:val="18"/>
            <w:szCs w:val="18"/>
          </w:rPr>
          <w:t>en.wik</w:t>
        </w:r>
        <w:r w:rsidRPr="00162A41">
          <w:rPr>
            <w:rStyle w:val="Hypertextovodkaz"/>
            <w:sz w:val="18"/>
            <w:szCs w:val="18"/>
          </w:rPr>
          <w:t>i</w:t>
        </w:r>
        <w:r w:rsidRPr="00162A41">
          <w:rPr>
            <w:rStyle w:val="Hypertextovodkaz"/>
            <w:sz w:val="18"/>
            <w:szCs w:val="18"/>
          </w:rPr>
          <w:t>pedia.org</w:t>
        </w:r>
      </w:hyperlink>
      <w:r w:rsidRPr="00162A41">
        <w:rPr>
          <w:sz w:val="18"/>
          <w:szCs w:val="18"/>
        </w:rPr>
        <w:t xml:space="preserve">) - </w:t>
      </w:r>
      <w:proofErr w:type="spellStart"/>
      <w:r w:rsidRPr="00162A41">
        <w:rPr>
          <w:sz w:val="18"/>
          <w:szCs w:val="18"/>
        </w:rPr>
        <w:t>Menandriáni</w:t>
      </w:r>
      <w:proofErr w:type="spellEnd"/>
      <w:r w:rsidRPr="00162A41">
        <w:rPr>
          <w:sz w:val="18"/>
          <w:szCs w:val="18"/>
        </w:rPr>
        <w:t xml:space="preserve"> – „</w:t>
      </w:r>
      <w:proofErr w:type="spellStart"/>
      <w:r w:rsidRPr="00162A41">
        <w:rPr>
          <w:sz w:val="18"/>
          <w:szCs w:val="18"/>
        </w:rPr>
        <w:t>Menander</w:t>
      </w:r>
      <w:proofErr w:type="spellEnd"/>
      <w:r w:rsidRPr="00162A41">
        <w:rPr>
          <w:sz w:val="18"/>
          <w:szCs w:val="18"/>
        </w:rPr>
        <w:t xml:space="preserve"> (</w:t>
      </w:r>
      <w:proofErr w:type="spellStart"/>
      <w:r w:rsidRPr="00162A41">
        <w:rPr>
          <w:sz w:val="18"/>
          <w:szCs w:val="18"/>
        </w:rPr>
        <w:t>Gnostic</w:t>
      </w:r>
      <w:proofErr w:type="spellEnd"/>
      <w:r w:rsidRPr="00162A41">
        <w:rPr>
          <w:sz w:val="18"/>
          <w:szCs w:val="18"/>
        </w:rPr>
        <w:t>)“ (</w:t>
      </w:r>
      <w:hyperlink r:id="rId2" w:tooltip="Menander (Gnostic)" w:history="1">
        <w:r w:rsidRPr="00162A41">
          <w:rPr>
            <w:rStyle w:val="Hypertextovodkaz"/>
            <w:sz w:val="18"/>
            <w:szCs w:val="18"/>
          </w:rPr>
          <w:t>en.wikipedia.org</w:t>
        </w:r>
      </w:hyperlink>
      <w:r w:rsidRPr="00162A41">
        <w:rPr>
          <w:sz w:val="18"/>
          <w:szCs w:val="18"/>
        </w:rPr>
        <w:t xml:space="preserve">) - </w:t>
      </w:r>
      <w:proofErr w:type="spellStart"/>
      <w:r w:rsidRPr="00162A41">
        <w:rPr>
          <w:sz w:val="18"/>
          <w:szCs w:val="18"/>
        </w:rPr>
        <w:t>Basilidiané</w:t>
      </w:r>
      <w:proofErr w:type="spellEnd"/>
      <w:r w:rsidRPr="00162A41">
        <w:rPr>
          <w:sz w:val="18"/>
          <w:szCs w:val="18"/>
        </w:rPr>
        <w:t xml:space="preserve"> – „</w:t>
      </w:r>
      <w:proofErr w:type="spellStart"/>
      <w:r w:rsidRPr="00162A41">
        <w:rPr>
          <w:sz w:val="18"/>
          <w:szCs w:val="18"/>
        </w:rPr>
        <w:t>Basilideans</w:t>
      </w:r>
      <w:proofErr w:type="spellEnd"/>
      <w:r w:rsidRPr="00162A41">
        <w:rPr>
          <w:sz w:val="18"/>
          <w:szCs w:val="18"/>
        </w:rPr>
        <w:t xml:space="preserve"> / </w:t>
      </w:r>
      <w:proofErr w:type="spellStart"/>
      <w:r w:rsidRPr="00162A41">
        <w:rPr>
          <w:sz w:val="18"/>
          <w:szCs w:val="18"/>
        </w:rPr>
        <w:t>Basilides</w:t>
      </w:r>
      <w:proofErr w:type="spellEnd"/>
      <w:r w:rsidRPr="00162A41">
        <w:rPr>
          <w:sz w:val="18"/>
          <w:szCs w:val="18"/>
        </w:rPr>
        <w:t>“ (</w:t>
      </w:r>
      <w:hyperlink r:id="rId3" w:tooltip="Basilideans" w:history="1">
        <w:r w:rsidRPr="00162A41">
          <w:rPr>
            <w:rStyle w:val="Hypertextovodkaz"/>
            <w:sz w:val="18"/>
            <w:szCs w:val="18"/>
          </w:rPr>
          <w:t>en.wikipedia.org</w:t>
        </w:r>
      </w:hyperlink>
      <w:r w:rsidRPr="00162A41">
        <w:rPr>
          <w:sz w:val="18"/>
          <w:szCs w:val="18"/>
        </w:rPr>
        <w:t xml:space="preserve">) - </w:t>
      </w:r>
      <w:proofErr w:type="spellStart"/>
      <w:r w:rsidRPr="00162A41">
        <w:rPr>
          <w:sz w:val="18"/>
          <w:szCs w:val="18"/>
        </w:rPr>
        <w:t>Valentinovci</w:t>
      </w:r>
      <w:proofErr w:type="spellEnd"/>
      <w:r w:rsidRPr="00162A41">
        <w:rPr>
          <w:sz w:val="18"/>
          <w:szCs w:val="18"/>
        </w:rPr>
        <w:t xml:space="preserve"> – „</w:t>
      </w:r>
      <w:proofErr w:type="spellStart"/>
      <w:r w:rsidRPr="00162A41">
        <w:rPr>
          <w:sz w:val="18"/>
          <w:szCs w:val="18"/>
        </w:rPr>
        <w:t>Valentinianism</w:t>
      </w:r>
      <w:proofErr w:type="spellEnd"/>
      <w:r w:rsidRPr="00162A41">
        <w:rPr>
          <w:sz w:val="18"/>
          <w:szCs w:val="18"/>
        </w:rPr>
        <w:t xml:space="preserve"> / </w:t>
      </w:r>
      <w:proofErr w:type="spellStart"/>
      <w:r w:rsidRPr="00162A41">
        <w:rPr>
          <w:sz w:val="18"/>
          <w:szCs w:val="18"/>
        </w:rPr>
        <w:t>Valentinus</w:t>
      </w:r>
      <w:proofErr w:type="spellEnd"/>
      <w:r w:rsidRPr="00162A41">
        <w:rPr>
          <w:sz w:val="18"/>
          <w:szCs w:val="18"/>
        </w:rPr>
        <w:t>“ (</w:t>
      </w:r>
      <w:hyperlink r:id="rId4" w:tooltip="Valentinianism" w:history="1">
        <w:r w:rsidRPr="00162A41">
          <w:rPr>
            <w:rStyle w:val="Hypertextovodkaz"/>
            <w:sz w:val="18"/>
            <w:szCs w:val="18"/>
          </w:rPr>
          <w:t>en.wikipedia.org</w:t>
        </w:r>
      </w:hyperlink>
      <w:r w:rsidRPr="00162A41">
        <w:rPr>
          <w:sz w:val="18"/>
          <w:szCs w:val="18"/>
        </w:rPr>
        <w:t xml:space="preserve">) - </w:t>
      </w:r>
      <w:proofErr w:type="spellStart"/>
      <w:r w:rsidRPr="00162A41">
        <w:rPr>
          <w:sz w:val="18"/>
          <w:szCs w:val="18"/>
        </w:rPr>
        <w:t>Marcionisté</w:t>
      </w:r>
      <w:proofErr w:type="spellEnd"/>
      <w:r w:rsidRPr="00162A41">
        <w:rPr>
          <w:sz w:val="18"/>
          <w:szCs w:val="18"/>
        </w:rPr>
        <w:t xml:space="preserve"> – „</w:t>
      </w:r>
      <w:proofErr w:type="spellStart"/>
      <w:r w:rsidRPr="00162A41">
        <w:rPr>
          <w:sz w:val="18"/>
          <w:szCs w:val="18"/>
        </w:rPr>
        <w:t>Marcionites</w:t>
      </w:r>
      <w:proofErr w:type="spellEnd"/>
      <w:r w:rsidRPr="00162A41">
        <w:rPr>
          <w:sz w:val="18"/>
          <w:szCs w:val="18"/>
        </w:rPr>
        <w:t xml:space="preserve"> / </w:t>
      </w:r>
      <w:proofErr w:type="spellStart"/>
      <w:r w:rsidRPr="00162A41">
        <w:rPr>
          <w:sz w:val="18"/>
          <w:szCs w:val="18"/>
        </w:rPr>
        <w:t>Marcionism</w:t>
      </w:r>
      <w:proofErr w:type="spellEnd"/>
      <w:r w:rsidRPr="00162A41">
        <w:rPr>
          <w:sz w:val="18"/>
          <w:szCs w:val="18"/>
        </w:rPr>
        <w:t>“ (</w:t>
      </w:r>
      <w:proofErr w:type="spellStart"/>
      <w:r w:rsidRPr="00162A41">
        <w:rPr>
          <w:sz w:val="18"/>
          <w:szCs w:val="18"/>
        </w:rPr>
        <w:fldChar w:fldCharType="begin"/>
      </w:r>
      <w:r w:rsidRPr="00162A41">
        <w:rPr>
          <w:sz w:val="18"/>
          <w:szCs w:val="18"/>
        </w:rPr>
        <w:instrText>HYPERLINK "https://www.britannica.com/topic/Marcionites?utm_source=chatgpt.com" \o "Marcionite | History, Beliefs, Heresy, &amp; Facts | Britannica"</w:instrText>
      </w:r>
      <w:r w:rsidRPr="00162A41">
        <w:rPr>
          <w:sz w:val="18"/>
          <w:szCs w:val="18"/>
        </w:rPr>
      </w:r>
      <w:r w:rsidRPr="00162A41">
        <w:rPr>
          <w:sz w:val="18"/>
          <w:szCs w:val="18"/>
        </w:rPr>
        <w:fldChar w:fldCharType="separate"/>
      </w:r>
      <w:r w:rsidRPr="00162A41">
        <w:rPr>
          <w:rStyle w:val="Hypertextovodkaz"/>
          <w:sz w:val="18"/>
          <w:szCs w:val="18"/>
        </w:rPr>
        <w:t>Encyclopedia</w:t>
      </w:r>
      <w:proofErr w:type="spellEnd"/>
      <w:r w:rsidRPr="00162A41">
        <w:rPr>
          <w:rStyle w:val="Hypertextovodkaz"/>
          <w:sz w:val="18"/>
          <w:szCs w:val="18"/>
        </w:rPr>
        <w:t xml:space="preserve"> </w:t>
      </w:r>
      <w:proofErr w:type="spellStart"/>
      <w:r w:rsidRPr="00162A41">
        <w:rPr>
          <w:rStyle w:val="Hypertextovodkaz"/>
          <w:sz w:val="18"/>
          <w:szCs w:val="18"/>
        </w:rPr>
        <w:t>Britannica</w:t>
      </w:r>
      <w:proofErr w:type="spellEnd"/>
      <w:r w:rsidRPr="00162A41">
        <w:rPr>
          <w:sz w:val="18"/>
          <w:szCs w:val="18"/>
        </w:rPr>
        <w:fldChar w:fldCharType="end"/>
      </w:r>
      <w:r w:rsidRPr="00162A41">
        <w:rPr>
          <w:sz w:val="18"/>
          <w:szCs w:val="18"/>
        </w:rPr>
        <w:t>) - Manichejci – „</w:t>
      </w:r>
      <w:proofErr w:type="spellStart"/>
      <w:r w:rsidRPr="00162A41">
        <w:rPr>
          <w:sz w:val="18"/>
          <w:szCs w:val="18"/>
        </w:rPr>
        <w:t>Manichaeism</w:t>
      </w:r>
      <w:proofErr w:type="spellEnd"/>
      <w:r w:rsidRPr="00162A41">
        <w:rPr>
          <w:sz w:val="18"/>
          <w:szCs w:val="18"/>
        </w:rPr>
        <w:t>“ (</w:t>
      </w:r>
      <w:hyperlink r:id="rId5" w:tooltip="Manichaeism" w:history="1">
        <w:r w:rsidRPr="00162A41">
          <w:rPr>
            <w:rStyle w:val="Hypertextovodkaz"/>
            <w:sz w:val="18"/>
            <w:szCs w:val="18"/>
          </w:rPr>
          <w:t>en.wikipedia.org</w:t>
        </w:r>
      </w:hyperlink>
      <w:r w:rsidRPr="00162A41">
        <w:rPr>
          <w:sz w:val="18"/>
          <w:szCs w:val="18"/>
        </w:rPr>
        <w:t>) - Obecně gnostikové („</w:t>
      </w:r>
      <w:proofErr w:type="spellStart"/>
      <w:r w:rsidRPr="00162A41">
        <w:rPr>
          <w:sz w:val="18"/>
          <w:szCs w:val="18"/>
        </w:rPr>
        <w:t>schola</w:t>
      </w:r>
      <w:proofErr w:type="spellEnd"/>
      <w:r w:rsidRPr="00162A41">
        <w:rPr>
          <w:sz w:val="18"/>
          <w:szCs w:val="18"/>
        </w:rPr>
        <w:t xml:space="preserve"> </w:t>
      </w:r>
      <w:proofErr w:type="spellStart"/>
      <w:r w:rsidRPr="00162A41">
        <w:rPr>
          <w:sz w:val="18"/>
          <w:szCs w:val="18"/>
        </w:rPr>
        <w:t>Gnosticorum</w:t>
      </w:r>
      <w:proofErr w:type="spellEnd"/>
      <w:r w:rsidRPr="00162A41">
        <w:rPr>
          <w:sz w:val="18"/>
          <w:szCs w:val="18"/>
        </w:rPr>
        <w:t>“) – „</w:t>
      </w:r>
      <w:proofErr w:type="spellStart"/>
      <w:r w:rsidRPr="00162A41">
        <w:rPr>
          <w:sz w:val="18"/>
          <w:szCs w:val="18"/>
        </w:rPr>
        <w:t>Gnosticism</w:t>
      </w:r>
      <w:proofErr w:type="spellEnd"/>
      <w:r w:rsidRPr="00162A41">
        <w:rPr>
          <w:sz w:val="18"/>
          <w:szCs w:val="18"/>
        </w:rPr>
        <w:t>“ (</w:t>
      </w:r>
      <w:hyperlink r:id="rId6" w:tooltip="Gnosticism" w:history="1">
        <w:r w:rsidRPr="00162A41">
          <w:rPr>
            <w:rStyle w:val="Hypertextovodkaz"/>
            <w:sz w:val="18"/>
            <w:szCs w:val="18"/>
          </w:rPr>
          <w:t>en.wiki</w:t>
        </w:r>
        <w:r w:rsidRPr="00162A41">
          <w:rPr>
            <w:rStyle w:val="Hypertextovodkaz"/>
            <w:sz w:val="18"/>
            <w:szCs w:val="18"/>
          </w:rPr>
          <w:t>p</w:t>
        </w:r>
        <w:r w:rsidRPr="00162A41">
          <w:rPr>
            <w:rStyle w:val="Hypertextovodkaz"/>
            <w:sz w:val="18"/>
            <w:szCs w:val="18"/>
          </w:rPr>
          <w:t>edia.org</w:t>
        </w:r>
      </w:hyperlink>
      <w:r w:rsidRPr="00162A41">
        <w:rPr>
          <w:sz w:val="18"/>
          <w:szCs w:val="18"/>
        </w:rPr>
        <w:t>)</w:t>
      </w:r>
    </w:p>
  </w:footnote>
  <w:footnote w:id="9">
    <w:p w14:paraId="23BBAFE1"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Praxeovci</w:t>
      </w:r>
      <w:proofErr w:type="spellEnd"/>
      <w:r w:rsidRPr="00162A41">
        <w:rPr>
          <w:sz w:val="18"/>
          <w:szCs w:val="18"/>
        </w:rPr>
        <w:t xml:space="preserve"> – podle </w:t>
      </w:r>
      <w:proofErr w:type="spellStart"/>
      <w:r w:rsidRPr="00162A41">
        <w:rPr>
          <w:b/>
          <w:bCs/>
          <w:sz w:val="18"/>
          <w:szCs w:val="18"/>
        </w:rPr>
        <w:t>Praxeova</w:t>
      </w:r>
      <w:proofErr w:type="spellEnd"/>
      <w:r w:rsidRPr="00162A41">
        <w:rPr>
          <w:sz w:val="18"/>
          <w:szCs w:val="18"/>
        </w:rPr>
        <w:t xml:space="preserve">, </w:t>
      </w:r>
      <w:proofErr w:type="spellStart"/>
      <w:r w:rsidRPr="00162A41">
        <w:rPr>
          <w:sz w:val="18"/>
          <w:szCs w:val="18"/>
        </w:rPr>
        <w:t>patripasiánský</w:t>
      </w:r>
      <w:proofErr w:type="spellEnd"/>
      <w:r w:rsidRPr="00162A41">
        <w:rPr>
          <w:sz w:val="18"/>
          <w:szCs w:val="18"/>
        </w:rPr>
        <w:t xml:space="preserve"> </w:t>
      </w:r>
      <w:proofErr w:type="spellStart"/>
      <w:r w:rsidRPr="00162A41">
        <w:rPr>
          <w:sz w:val="18"/>
          <w:szCs w:val="18"/>
        </w:rPr>
        <w:t>monarchianismus</w:t>
      </w:r>
      <w:proofErr w:type="spellEnd"/>
      <w:r w:rsidRPr="00162A41">
        <w:rPr>
          <w:sz w:val="18"/>
          <w:szCs w:val="18"/>
        </w:rPr>
        <w:t xml:space="preserve"> (Otec a Syn jsou jedna osoba). </w:t>
      </w:r>
      <w:hyperlink r:id="rId7" w:history="1">
        <w:r w:rsidRPr="00162A41">
          <w:rPr>
            <w:rStyle w:val="Hypertextovodkaz"/>
            <w:sz w:val="18"/>
            <w:szCs w:val="18"/>
          </w:rPr>
          <w:t>https://en.wikipedia.org/wiki/Praxeas</w:t>
        </w:r>
      </w:hyperlink>
    </w:p>
    <w:p w14:paraId="72572061" w14:textId="77777777" w:rsidR="00712C02" w:rsidRPr="00162A41" w:rsidRDefault="00712C02" w:rsidP="00187967">
      <w:pPr>
        <w:pStyle w:val="Textpoznpodarou"/>
        <w:jc w:val="both"/>
        <w:rPr>
          <w:sz w:val="18"/>
          <w:szCs w:val="18"/>
        </w:rPr>
      </w:pPr>
      <w:proofErr w:type="spellStart"/>
      <w:r w:rsidRPr="00162A41">
        <w:rPr>
          <w:b/>
          <w:bCs/>
          <w:sz w:val="18"/>
          <w:szCs w:val="18"/>
        </w:rPr>
        <w:t>Noetiáni</w:t>
      </w:r>
      <w:proofErr w:type="spellEnd"/>
      <w:r w:rsidRPr="00162A41">
        <w:rPr>
          <w:sz w:val="18"/>
          <w:szCs w:val="18"/>
        </w:rPr>
        <w:t xml:space="preserve"> – následovníci </w:t>
      </w:r>
      <w:proofErr w:type="spellStart"/>
      <w:r w:rsidRPr="00162A41">
        <w:rPr>
          <w:b/>
          <w:bCs/>
          <w:sz w:val="18"/>
          <w:szCs w:val="18"/>
        </w:rPr>
        <w:t>Noeta</w:t>
      </w:r>
      <w:proofErr w:type="spellEnd"/>
      <w:r w:rsidRPr="00162A41">
        <w:rPr>
          <w:b/>
          <w:bCs/>
          <w:sz w:val="18"/>
          <w:szCs w:val="18"/>
        </w:rPr>
        <w:t xml:space="preserve"> ze Smyrny</w:t>
      </w:r>
      <w:r w:rsidRPr="00162A41">
        <w:rPr>
          <w:sz w:val="18"/>
          <w:szCs w:val="18"/>
        </w:rPr>
        <w:t xml:space="preserve">, </w:t>
      </w:r>
      <w:proofErr w:type="spellStart"/>
      <w:r w:rsidRPr="00162A41">
        <w:rPr>
          <w:sz w:val="18"/>
          <w:szCs w:val="18"/>
        </w:rPr>
        <w:t>modalisté</w:t>
      </w:r>
      <w:proofErr w:type="spellEnd"/>
      <w:r w:rsidRPr="00162A41">
        <w:rPr>
          <w:sz w:val="18"/>
          <w:szCs w:val="18"/>
        </w:rPr>
        <w:t xml:space="preserve"> tvrdící, že Kristus je totožný s Otcem. </w:t>
      </w:r>
      <w:hyperlink r:id="rId8" w:history="1">
        <w:r w:rsidRPr="00162A41">
          <w:rPr>
            <w:rStyle w:val="Hypertextovodkaz"/>
            <w:sz w:val="18"/>
            <w:szCs w:val="18"/>
          </w:rPr>
          <w:t>https://en.wikipedia.org/wiki/Noetus_of_Smyrna</w:t>
        </w:r>
      </w:hyperlink>
    </w:p>
    <w:p w14:paraId="13821AAF" w14:textId="77777777" w:rsidR="00712C02" w:rsidRPr="00162A41" w:rsidRDefault="00712C02" w:rsidP="00187967">
      <w:pPr>
        <w:pStyle w:val="Textpoznpodarou"/>
        <w:jc w:val="both"/>
        <w:rPr>
          <w:sz w:val="18"/>
          <w:szCs w:val="18"/>
        </w:rPr>
      </w:pPr>
      <w:proofErr w:type="spellStart"/>
      <w:r w:rsidRPr="00162A41">
        <w:rPr>
          <w:b/>
          <w:bCs/>
          <w:sz w:val="18"/>
          <w:szCs w:val="18"/>
        </w:rPr>
        <w:t>Sabelliáni</w:t>
      </w:r>
      <w:proofErr w:type="spellEnd"/>
      <w:r w:rsidRPr="00162A41">
        <w:rPr>
          <w:sz w:val="18"/>
          <w:szCs w:val="18"/>
        </w:rPr>
        <w:t xml:space="preserve"> – žáci </w:t>
      </w:r>
      <w:proofErr w:type="spellStart"/>
      <w:r w:rsidRPr="00162A41">
        <w:rPr>
          <w:b/>
          <w:bCs/>
          <w:sz w:val="18"/>
          <w:szCs w:val="18"/>
        </w:rPr>
        <w:t>Sabellia</w:t>
      </w:r>
      <w:proofErr w:type="spellEnd"/>
      <w:r w:rsidRPr="00162A41">
        <w:rPr>
          <w:sz w:val="18"/>
          <w:szCs w:val="18"/>
        </w:rPr>
        <w:t xml:space="preserve">, </w:t>
      </w:r>
      <w:proofErr w:type="spellStart"/>
      <w:r w:rsidRPr="00162A41">
        <w:rPr>
          <w:sz w:val="18"/>
          <w:szCs w:val="18"/>
        </w:rPr>
        <w:t>modalistický</w:t>
      </w:r>
      <w:proofErr w:type="spellEnd"/>
      <w:r w:rsidRPr="00162A41">
        <w:rPr>
          <w:sz w:val="18"/>
          <w:szCs w:val="18"/>
        </w:rPr>
        <w:t xml:space="preserve"> </w:t>
      </w:r>
      <w:proofErr w:type="spellStart"/>
      <w:r w:rsidRPr="00162A41">
        <w:rPr>
          <w:sz w:val="18"/>
          <w:szCs w:val="18"/>
        </w:rPr>
        <w:t>monarchianismus</w:t>
      </w:r>
      <w:proofErr w:type="spellEnd"/>
      <w:r w:rsidRPr="00162A41">
        <w:rPr>
          <w:sz w:val="18"/>
          <w:szCs w:val="18"/>
        </w:rPr>
        <w:t xml:space="preserve">: Otec–Syn–Duch jsou jen různé „módy“ jednoho Boha. </w:t>
      </w:r>
      <w:hyperlink r:id="rId9" w:history="1">
        <w:r w:rsidRPr="00162A41">
          <w:rPr>
            <w:rStyle w:val="Hypertextovodkaz"/>
            <w:sz w:val="18"/>
            <w:szCs w:val="18"/>
          </w:rPr>
          <w:t>https://en.wikipedia.org/wiki/Sabellianism</w:t>
        </w:r>
      </w:hyperlink>
    </w:p>
    <w:p w14:paraId="01465F5B" w14:textId="77777777" w:rsidR="00712C02" w:rsidRPr="00162A41" w:rsidRDefault="00712C02" w:rsidP="00187967">
      <w:pPr>
        <w:pStyle w:val="Textpoznpodarou"/>
        <w:jc w:val="both"/>
        <w:rPr>
          <w:sz w:val="18"/>
          <w:szCs w:val="18"/>
        </w:rPr>
      </w:pPr>
      <w:proofErr w:type="spellStart"/>
      <w:r w:rsidRPr="00162A41">
        <w:rPr>
          <w:b/>
          <w:bCs/>
          <w:sz w:val="18"/>
          <w:szCs w:val="18"/>
        </w:rPr>
        <w:t>Pavliáni</w:t>
      </w:r>
      <w:proofErr w:type="spellEnd"/>
      <w:r w:rsidRPr="00162A41">
        <w:rPr>
          <w:sz w:val="18"/>
          <w:szCs w:val="18"/>
        </w:rPr>
        <w:t xml:space="preserve"> – stoupenci </w:t>
      </w:r>
      <w:r w:rsidRPr="00162A41">
        <w:rPr>
          <w:b/>
          <w:bCs/>
          <w:sz w:val="18"/>
          <w:szCs w:val="18"/>
        </w:rPr>
        <w:t xml:space="preserve">Pavla ze </w:t>
      </w:r>
      <w:proofErr w:type="spellStart"/>
      <w:r w:rsidRPr="00162A41">
        <w:rPr>
          <w:b/>
          <w:bCs/>
          <w:sz w:val="18"/>
          <w:szCs w:val="18"/>
        </w:rPr>
        <w:t>Samosaty</w:t>
      </w:r>
      <w:proofErr w:type="spellEnd"/>
      <w:r w:rsidRPr="00162A41">
        <w:rPr>
          <w:sz w:val="18"/>
          <w:szCs w:val="18"/>
        </w:rPr>
        <w:t xml:space="preserve">, </w:t>
      </w:r>
      <w:proofErr w:type="spellStart"/>
      <w:r w:rsidRPr="00162A41">
        <w:rPr>
          <w:sz w:val="18"/>
          <w:szCs w:val="18"/>
        </w:rPr>
        <w:t>antitrinitární</w:t>
      </w:r>
      <w:proofErr w:type="spellEnd"/>
      <w:r w:rsidRPr="00162A41">
        <w:rPr>
          <w:sz w:val="18"/>
          <w:szCs w:val="18"/>
        </w:rPr>
        <w:t xml:space="preserve"> učení: Kristus je pouhý člověk s Boží mocí, nikoli věčný Boží Syn. </w:t>
      </w:r>
      <w:hyperlink r:id="rId10" w:history="1">
        <w:r w:rsidRPr="00162A41">
          <w:rPr>
            <w:rStyle w:val="Hypertextovodkaz"/>
            <w:sz w:val="18"/>
            <w:szCs w:val="18"/>
          </w:rPr>
          <w:t>https://en.wikipedia.org/wiki/Paul_of_Samosata</w:t>
        </w:r>
      </w:hyperlink>
    </w:p>
  </w:footnote>
  <w:footnote w:id="10">
    <w:p w14:paraId="03C4C6E2"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Nestorius</w:t>
      </w:r>
      <w:proofErr w:type="spellEnd"/>
      <w:r w:rsidRPr="00162A41">
        <w:rPr>
          <w:b/>
          <w:bCs/>
          <w:sz w:val="18"/>
          <w:szCs w:val="18"/>
        </w:rPr>
        <w:t xml:space="preserve">, </w:t>
      </w:r>
      <w:r w:rsidRPr="00162A41">
        <w:rPr>
          <w:sz w:val="18"/>
          <w:szCs w:val="18"/>
        </w:rPr>
        <w:t xml:space="preserve">patriarcha Konstantinopole (428–431), zdůrazňoval rozdíl mezi lidskou a božskou přirozeností Krista a odmítal titul </w:t>
      </w:r>
      <w:proofErr w:type="spellStart"/>
      <w:r w:rsidRPr="00162A41">
        <w:rPr>
          <w:sz w:val="18"/>
          <w:szCs w:val="18"/>
        </w:rPr>
        <w:t>Theotokos</w:t>
      </w:r>
      <w:proofErr w:type="spellEnd"/>
      <w:r w:rsidRPr="00162A41">
        <w:rPr>
          <w:sz w:val="18"/>
          <w:szCs w:val="18"/>
        </w:rPr>
        <w:t>. (</w:t>
      </w:r>
      <w:hyperlink r:id="rId11" w:tooltip="Nestorius" w:history="1">
        <w:r w:rsidRPr="00162A41">
          <w:rPr>
            <w:rStyle w:val="Hypertextovodkaz"/>
            <w:sz w:val="18"/>
            <w:szCs w:val="18"/>
          </w:rPr>
          <w:t>Wikipedia</w:t>
        </w:r>
      </w:hyperlink>
      <w:r w:rsidRPr="00162A41">
        <w:rPr>
          <w:sz w:val="18"/>
          <w:szCs w:val="18"/>
        </w:rPr>
        <w:t>)</w:t>
      </w:r>
    </w:p>
  </w:footnote>
  <w:footnote w:id="11">
    <w:p w14:paraId="2F0E6EA5"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Theodorus</w:t>
      </w:r>
      <w:proofErr w:type="spellEnd"/>
      <w:r w:rsidRPr="00162A41">
        <w:rPr>
          <w:b/>
          <w:bCs/>
          <w:sz w:val="18"/>
          <w:szCs w:val="18"/>
        </w:rPr>
        <w:t xml:space="preserve"> z </w:t>
      </w:r>
      <w:proofErr w:type="spellStart"/>
      <w:r w:rsidRPr="00162A41">
        <w:rPr>
          <w:b/>
          <w:bCs/>
          <w:sz w:val="18"/>
          <w:szCs w:val="18"/>
        </w:rPr>
        <w:t>Mopsuestie</w:t>
      </w:r>
      <w:proofErr w:type="spellEnd"/>
      <w:r w:rsidRPr="00162A41">
        <w:rPr>
          <w:sz w:val="18"/>
          <w:szCs w:val="18"/>
        </w:rPr>
        <w:t xml:space="preserve"> - Teolog 4./5. století, biskup </w:t>
      </w:r>
      <w:proofErr w:type="spellStart"/>
      <w:r w:rsidRPr="00162A41">
        <w:rPr>
          <w:sz w:val="18"/>
          <w:szCs w:val="18"/>
        </w:rPr>
        <w:t>Mopsuestie</w:t>
      </w:r>
      <w:proofErr w:type="spellEnd"/>
      <w:r w:rsidRPr="00162A41">
        <w:rPr>
          <w:sz w:val="18"/>
          <w:szCs w:val="18"/>
        </w:rPr>
        <w:t xml:space="preserve">. Patřil k antiochijské škole, učitel </w:t>
      </w:r>
      <w:proofErr w:type="spellStart"/>
      <w:r w:rsidRPr="00162A41">
        <w:rPr>
          <w:sz w:val="18"/>
          <w:szCs w:val="18"/>
        </w:rPr>
        <w:t>Nestoria</w:t>
      </w:r>
      <w:proofErr w:type="spellEnd"/>
      <w:r w:rsidRPr="00162A41">
        <w:rPr>
          <w:sz w:val="18"/>
          <w:szCs w:val="18"/>
        </w:rPr>
        <w:t>, zdůrazňoval dvě přirozenosti v Kristu, významný biblický komentátor</w:t>
      </w:r>
    </w:p>
  </w:footnote>
  <w:footnote w:id="12">
    <w:p w14:paraId="57B78B29"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Eutyches</w:t>
      </w:r>
      <w:proofErr w:type="spellEnd"/>
      <w:r w:rsidRPr="00162A41">
        <w:rPr>
          <w:b/>
          <w:bCs/>
          <w:sz w:val="18"/>
          <w:szCs w:val="18"/>
        </w:rPr>
        <w:t xml:space="preserve"> - </w:t>
      </w:r>
      <w:r w:rsidRPr="00162A41">
        <w:rPr>
          <w:sz w:val="18"/>
          <w:szCs w:val="18"/>
        </w:rPr>
        <w:t>mnich v Konstantinopoli, jeho učení (</w:t>
      </w:r>
      <w:proofErr w:type="spellStart"/>
      <w:r w:rsidRPr="00162A41">
        <w:rPr>
          <w:sz w:val="18"/>
          <w:szCs w:val="18"/>
        </w:rPr>
        <w:t>eutychianismus</w:t>
      </w:r>
      <w:proofErr w:type="spellEnd"/>
      <w:r w:rsidRPr="00162A41">
        <w:rPr>
          <w:sz w:val="18"/>
          <w:szCs w:val="18"/>
        </w:rPr>
        <w:t xml:space="preserve">) tvrdilo, že po vtělení má Kristus </w:t>
      </w:r>
      <w:r w:rsidRPr="00162A41">
        <w:rPr>
          <w:b/>
          <w:bCs/>
          <w:sz w:val="18"/>
          <w:szCs w:val="18"/>
        </w:rPr>
        <w:t>jen jednu (božskou) přirozenost</w:t>
      </w:r>
      <w:r w:rsidRPr="00162A41">
        <w:rPr>
          <w:sz w:val="18"/>
          <w:szCs w:val="18"/>
        </w:rPr>
        <w:t>, lidská je „pohlcena“. Viz např. učení monofyzitů (</w:t>
      </w:r>
      <w:proofErr w:type="spellStart"/>
      <w:r w:rsidRPr="00162A41">
        <w:rPr>
          <w:sz w:val="18"/>
          <w:szCs w:val="18"/>
        </w:rPr>
        <w:fldChar w:fldCharType="begin"/>
      </w:r>
      <w:r w:rsidRPr="00162A41">
        <w:rPr>
          <w:sz w:val="18"/>
          <w:szCs w:val="18"/>
        </w:rPr>
        <w:instrText>HYPERLINK "https://www.britannica.com/topic/monophysite?utm_source=chatgpt.com" \o "Monophysite | Definition, History, &amp; Beliefs - BritannicaAphthartodocetism | Monophysitism, Nestorianism, Dyophysitism"</w:instrText>
      </w:r>
      <w:r w:rsidRPr="00162A41">
        <w:rPr>
          <w:sz w:val="18"/>
          <w:szCs w:val="18"/>
        </w:rPr>
      </w:r>
      <w:r w:rsidRPr="00162A41">
        <w:rPr>
          <w:sz w:val="18"/>
          <w:szCs w:val="18"/>
        </w:rPr>
        <w:fldChar w:fldCharType="separate"/>
      </w:r>
      <w:r w:rsidRPr="00162A41">
        <w:rPr>
          <w:rStyle w:val="Hypertextovodkaz"/>
          <w:sz w:val="18"/>
          <w:szCs w:val="18"/>
        </w:rPr>
        <w:t>Encyclopedia</w:t>
      </w:r>
      <w:proofErr w:type="spellEnd"/>
      <w:r w:rsidRPr="00162A41">
        <w:rPr>
          <w:rStyle w:val="Hypertextovodkaz"/>
          <w:sz w:val="18"/>
          <w:szCs w:val="18"/>
        </w:rPr>
        <w:t xml:space="preserve"> </w:t>
      </w:r>
      <w:proofErr w:type="spellStart"/>
      <w:r w:rsidRPr="00162A41">
        <w:rPr>
          <w:rStyle w:val="Hypertextovodkaz"/>
          <w:sz w:val="18"/>
          <w:szCs w:val="18"/>
        </w:rPr>
        <w:t>Britannica</w:t>
      </w:r>
      <w:proofErr w:type="spellEnd"/>
      <w:r w:rsidRPr="00162A41">
        <w:rPr>
          <w:sz w:val="18"/>
          <w:szCs w:val="18"/>
        </w:rPr>
        <w:fldChar w:fldCharType="end"/>
      </w:r>
      <w:r w:rsidRPr="00162A41">
        <w:rPr>
          <w:sz w:val="18"/>
          <w:szCs w:val="18"/>
        </w:rPr>
        <w:t>)</w:t>
      </w:r>
    </w:p>
  </w:footnote>
  <w:footnote w:id="13">
    <w:p w14:paraId="37628EEE"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Dioskoros</w:t>
      </w:r>
      <w:proofErr w:type="spellEnd"/>
      <w:r w:rsidRPr="00162A41">
        <w:rPr>
          <w:b/>
          <w:bCs/>
          <w:sz w:val="18"/>
          <w:szCs w:val="18"/>
        </w:rPr>
        <w:t xml:space="preserve"> I.</w:t>
      </w:r>
      <w:r w:rsidRPr="00162A41">
        <w:rPr>
          <w:sz w:val="18"/>
          <w:szCs w:val="18"/>
        </w:rPr>
        <w:t xml:space="preserve">, patriarcha Alexandrijský (cca do roku 454), podporoval </w:t>
      </w:r>
      <w:proofErr w:type="spellStart"/>
      <w:r w:rsidRPr="00162A41">
        <w:rPr>
          <w:sz w:val="18"/>
          <w:szCs w:val="18"/>
        </w:rPr>
        <w:t>eutychianismus</w:t>
      </w:r>
      <w:proofErr w:type="spellEnd"/>
      <w:r w:rsidRPr="00162A41">
        <w:rPr>
          <w:sz w:val="18"/>
          <w:szCs w:val="18"/>
        </w:rPr>
        <w:t>, jeho učení vedlo k rozporům po chalcedonském koncilu. (Monofyzitský vůdce)</w:t>
      </w:r>
    </w:p>
  </w:footnote>
  <w:footnote w:id="14">
    <w:p w14:paraId="5B121953"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 xml:space="preserve">Julius (Julius </w:t>
      </w:r>
      <w:proofErr w:type="spellStart"/>
      <w:r w:rsidRPr="00162A41">
        <w:rPr>
          <w:b/>
          <w:bCs/>
          <w:sz w:val="18"/>
          <w:szCs w:val="18"/>
        </w:rPr>
        <w:t>Gnapheus</w:t>
      </w:r>
      <w:proofErr w:type="spellEnd"/>
      <w:r w:rsidRPr="00162A41">
        <w:rPr>
          <w:b/>
          <w:bCs/>
          <w:sz w:val="18"/>
          <w:szCs w:val="18"/>
        </w:rPr>
        <w:t>?)</w:t>
      </w:r>
      <w:r w:rsidRPr="00162A41">
        <w:rPr>
          <w:sz w:val="18"/>
          <w:szCs w:val="18"/>
        </w:rPr>
        <w:t xml:space="preserve"> – „</w:t>
      </w:r>
      <w:proofErr w:type="spellStart"/>
      <w:r w:rsidRPr="00162A41">
        <w:rPr>
          <w:sz w:val="18"/>
          <w:szCs w:val="18"/>
        </w:rPr>
        <w:t>Petrum</w:t>
      </w:r>
      <w:proofErr w:type="spellEnd"/>
      <w:r w:rsidRPr="00162A41">
        <w:rPr>
          <w:sz w:val="18"/>
          <w:szCs w:val="18"/>
        </w:rPr>
        <w:t xml:space="preserve"> </w:t>
      </w:r>
      <w:proofErr w:type="spellStart"/>
      <w:r w:rsidRPr="00162A41">
        <w:rPr>
          <w:sz w:val="18"/>
          <w:szCs w:val="18"/>
        </w:rPr>
        <w:t>Gnapheum</w:t>
      </w:r>
      <w:proofErr w:type="spellEnd"/>
      <w:r w:rsidRPr="00162A41">
        <w:rPr>
          <w:sz w:val="18"/>
          <w:szCs w:val="18"/>
        </w:rPr>
        <w:t>“ v textu pravděpodobně chybně „</w:t>
      </w:r>
      <w:proofErr w:type="spellStart"/>
      <w:r w:rsidRPr="00162A41">
        <w:rPr>
          <w:sz w:val="18"/>
          <w:szCs w:val="18"/>
        </w:rPr>
        <w:t>Petrum</w:t>
      </w:r>
      <w:proofErr w:type="spellEnd"/>
      <w:r w:rsidRPr="00162A41">
        <w:rPr>
          <w:sz w:val="18"/>
          <w:szCs w:val="18"/>
        </w:rPr>
        <w:t xml:space="preserve">“, ale podle historických pramenů se uvádí „Julian / Justin / Petrus“ — </w:t>
      </w:r>
      <w:r w:rsidRPr="00162A41">
        <w:rPr>
          <w:b/>
          <w:bCs/>
          <w:sz w:val="18"/>
          <w:szCs w:val="18"/>
        </w:rPr>
        <w:t xml:space="preserve">Julian z </w:t>
      </w:r>
      <w:proofErr w:type="spellStart"/>
      <w:r w:rsidRPr="00162A41">
        <w:rPr>
          <w:b/>
          <w:bCs/>
          <w:sz w:val="18"/>
          <w:szCs w:val="18"/>
        </w:rPr>
        <w:t>Halikarnassu</w:t>
      </w:r>
      <w:proofErr w:type="spellEnd"/>
      <w:r w:rsidRPr="00162A41">
        <w:rPr>
          <w:sz w:val="18"/>
          <w:szCs w:val="18"/>
        </w:rPr>
        <w:t xml:space="preserve"> (Julian </w:t>
      </w:r>
      <w:proofErr w:type="spellStart"/>
      <w:r w:rsidRPr="00162A41">
        <w:rPr>
          <w:sz w:val="18"/>
          <w:szCs w:val="18"/>
        </w:rPr>
        <w:t>of</w:t>
      </w:r>
      <w:proofErr w:type="spellEnd"/>
      <w:r w:rsidRPr="00162A41">
        <w:rPr>
          <w:sz w:val="18"/>
          <w:szCs w:val="18"/>
        </w:rPr>
        <w:t xml:space="preserve"> </w:t>
      </w:r>
      <w:proofErr w:type="spellStart"/>
      <w:r w:rsidRPr="00162A41">
        <w:rPr>
          <w:sz w:val="18"/>
          <w:szCs w:val="18"/>
        </w:rPr>
        <w:t>Halicarnassus</w:t>
      </w:r>
      <w:proofErr w:type="spellEnd"/>
      <w:r w:rsidRPr="00162A41">
        <w:rPr>
          <w:sz w:val="18"/>
          <w:szCs w:val="18"/>
        </w:rPr>
        <w:t xml:space="preserve">) - Teolog 6. století, vůdce </w:t>
      </w:r>
      <w:proofErr w:type="spellStart"/>
      <w:r w:rsidRPr="00162A41">
        <w:rPr>
          <w:sz w:val="18"/>
          <w:szCs w:val="18"/>
        </w:rPr>
        <w:t>chřesťanské</w:t>
      </w:r>
      <w:proofErr w:type="spellEnd"/>
      <w:r w:rsidRPr="00162A41">
        <w:rPr>
          <w:sz w:val="18"/>
          <w:szCs w:val="18"/>
        </w:rPr>
        <w:t xml:space="preserve"> sekty </w:t>
      </w:r>
      <w:proofErr w:type="spellStart"/>
      <w:r w:rsidRPr="00162A41">
        <w:rPr>
          <w:b/>
          <w:bCs/>
          <w:sz w:val="18"/>
          <w:szCs w:val="18"/>
        </w:rPr>
        <w:t>afthartodokétů</w:t>
      </w:r>
      <w:proofErr w:type="spellEnd"/>
      <w:r w:rsidRPr="00162A41">
        <w:rPr>
          <w:b/>
          <w:bCs/>
          <w:sz w:val="18"/>
          <w:szCs w:val="18"/>
        </w:rPr>
        <w:t xml:space="preserve"> (</w:t>
      </w:r>
      <w:proofErr w:type="spellStart"/>
      <w:r w:rsidRPr="00162A41">
        <w:rPr>
          <w:b/>
          <w:bCs/>
          <w:sz w:val="18"/>
          <w:szCs w:val="18"/>
        </w:rPr>
        <w:t>Julianistů</w:t>
      </w:r>
      <w:proofErr w:type="spellEnd"/>
      <w:r w:rsidRPr="00162A41">
        <w:rPr>
          <w:b/>
          <w:bCs/>
          <w:sz w:val="18"/>
          <w:szCs w:val="18"/>
        </w:rPr>
        <w:t>)</w:t>
      </w:r>
      <w:r w:rsidRPr="00162A41">
        <w:rPr>
          <w:sz w:val="18"/>
          <w:szCs w:val="18"/>
        </w:rPr>
        <w:t>. (</w:t>
      </w:r>
      <w:hyperlink r:id="rId12" w:tooltip="Julian of Halicarnassus" w:history="1">
        <w:r w:rsidRPr="00162A41">
          <w:rPr>
            <w:rStyle w:val="Hypertextovodkaz"/>
            <w:sz w:val="18"/>
            <w:szCs w:val="18"/>
          </w:rPr>
          <w:t>Wikipedia</w:t>
        </w:r>
      </w:hyperlink>
      <w:r w:rsidRPr="00162A41">
        <w:rPr>
          <w:sz w:val="18"/>
          <w:szCs w:val="18"/>
        </w:rPr>
        <w:t xml:space="preserve">) - Jeho učení: Kristovo tělo bylo od počátku </w:t>
      </w:r>
      <w:r w:rsidRPr="00162A41">
        <w:rPr>
          <w:i/>
          <w:iCs/>
          <w:sz w:val="18"/>
          <w:szCs w:val="18"/>
        </w:rPr>
        <w:t>nekorumpovatelné / nesmrtelné</w:t>
      </w:r>
      <w:r w:rsidRPr="00162A41">
        <w:rPr>
          <w:sz w:val="18"/>
          <w:szCs w:val="18"/>
        </w:rPr>
        <w:t>, tedy „</w:t>
      </w:r>
      <w:proofErr w:type="spellStart"/>
      <w:r w:rsidRPr="00162A41">
        <w:rPr>
          <w:sz w:val="18"/>
          <w:szCs w:val="18"/>
        </w:rPr>
        <w:t>impassibilní</w:t>
      </w:r>
      <w:proofErr w:type="spellEnd"/>
      <w:r w:rsidRPr="00162A41">
        <w:rPr>
          <w:sz w:val="18"/>
          <w:szCs w:val="18"/>
        </w:rPr>
        <w:t>“. (</w:t>
      </w:r>
      <w:hyperlink r:id="rId13" w:tooltip="Julian of Halicarnassus" w:history="1">
        <w:r w:rsidRPr="00162A41">
          <w:rPr>
            <w:rStyle w:val="Hypertextovodkaz"/>
            <w:sz w:val="18"/>
            <w:szCs w:val="18"/>
          </w:rPr>
          <w:t>Wikipedia</w:t>
        </w:r>
      </w:hyperlink>
      <w:r w:rsidRPr="00162A41">
        <w:rPr>
          <w:sz w:val="18"/>
          <w:szCs w:val="18"/>
        </w:rPr>
        <w:t>)</w:t>
      </w:r>
    </w:p>
  </w:footnote>
  <w:footnote w:id="15">
    <w:p w14:paraId="60626F53"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Severus z Antiochie</w:t>
      </w:r>
      <w:r w:rsidRPr="00162A41">
        <w:rPr>
          <w:sz w:val="18"/>
          <w:szCs w:val="18"/>
        </w:rPr>
        <w:t xml:space="preserve"> - Významný monofyzitský teolog a patriarcha Antiochie. (</w:t>
      </w:r>
      <w:hyperlink r:id="rId14" w:tooltip="Severus of Antioch" w:history="1">
        <w:r w:rsidRPr="00162A41">
          <w:rPr>
            <w:rStyle w:val="Hypertextovodkaz"/>
            <w:sz w:val="18"/>
            <w:szCs w:val="18"/>
          </w:rPr>
          <w:t>Wikipedia</w:t>
        </w:r>
      </w:hyperlink>
      <w:r w:rsidRPr="00162A41">
        <w:rPr>
          <w:sz w:val="18"/>
          <w:szCs w:val="18"/>
        </w:rPr>
        <w:t>) - Prosazoval, že Kristovo tělo bylo zasažitelné, schopné utrpení a smrti, a teologie jeho následovníků (</w:t>
      </w:r>
      <w:proofErr w:type="spellStart"/>
      <w:r w:rsidRPr="00162A41">
        <w:rPr>
          <w:sz w:val="18"/>
          <w:szCs w:val="18"/>
        </w:rPr>
        <w:t>severiánů</w:t>
      </w:r>
      <w:proofErr w:type="spellEnd"/>
      <w:r w:rsidRPr="00162A41">
        <w:rPr>
          <w:sz w:val="18"/>
          <w:szCs w:val="18"/>
        </w:rPr>
        <w:t>) významně ovlivnila non-chalkedonské církve. (</w:t>
      </w:r>
      <w:hyperlink r:id="rId15" w:tooltip="Severus of Antioch" w:history="1">
        <w:r w:rsidRPr="00162A41">
          <w:rPr>
            <w:rStyle w:val="Hypertextovodkaz"/>
            <w:sz w:val="18"/>
            <w:szCs w:val="18"/>
          </w:rPr>
          <w:t>Wikipedia</w:t>
        </w:r>
      </w:hyperlink>
      <w:r w:rsidRPr="00162A41">
        <w:rPr>
          <w:sz w:val="18"/>
          <w:szCs w:val="18"/>
        </w:rPr>
        <w:t>)</w:t>
      </w:r>
    </w:p>
  </w:footnote>
  <w:footnote w:id="16">
    <w:p w14:paraId="3B55ABC1"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Snad tatáž osoba jako Petr </w:t>
      </w:r>
      <w:proofErr w:type="spellStart"/>
      <w:r w:rsidRPr="00162A41">
        <w:rPr>
          <w:sz w:val="18"/>
          <w:szCs w:val="18"/>
        </w:rPr>
        <w:t>Gnapheus</w:t>
      </w:r>
      <w:proofErr w:type="spellEnd"/>
      <w:r w:rsidRPr="00162A41">
        <w:rPr>
          <w:sz w:val="18"/>
          <w:szCs w:val="18"/>
        </w:rPr>
        <w:t xml:space="preserve"> ??</w:t>
      </w:r>
    </w:p>
  </w:footnote>
  <w:footnote w:id="17">
    <w:p w14:paraId="60AAD477"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Jakub Syrský</w:t>
      </w:r>
      <w:r w:rsidRPr="00162A41">
        <w:rPr>
          <w:sz w:val="18"/>
          <w:szCs w:val="18"/>
        </w:rPr>
        <w:t xml:space="preserve"> - Pravděpodobně </w:t>
      </w:r>
      <w:r w:rsidRPr="00162A41">
        <w:rPr>
          <w:b/>
          <w:bCs/>
          <w:sz w:val="18"/>
          <w:szCs w:val="18"/>
        </w:rPr>
        <w:t xml:space="preserve">Jacob </w:t>
      </w:r>
      <w:proofErr w:type="spellStart"/>
      <w:r w:rsidRPr="00162A41">
        <w:rPr>
          <w:b/>
          <w:bCs/>
          <w:sz w:val="18"/>
          <w:szCs w:val="18"/>
        </w:rPr>
        <w:t>Baradaeus</w:t>
      </w:r>
      <w:proofErr w:type="spellEnd"/>
      <w:r w:rsidRPr="00162A41">
        <w:rPr>
          <w:sz w:val="18"/>
          <w:szCs w:val="18"/>
        </w:rPr>
        <w:t xml:space="preserve">, který sehrál obrovskou roli udržení non-chalkedonského (monofyzitského / </w:t>
      </w:r>
      <w:proofErr w:type="spellStart"/>
      <w:r w:rsidRPr="00162A41">
        <w:rPr>
          <w:sz w:val="18"/>
          <w:szCs w:val="18"/>
        </w:rPr>
        <w:t>miaphysitského</w:t>
      </w:r>
      <w:proofErr w:type="spellEnd"/>
      <w:r w:rsidRPr="00162A41">
        <w:rPr>
          <w:sz w:val="18"/>
          <w:szCs w:val="18"/>
        </w:rPr>
        <w:t>) biskupství, zejména u syrské církve. (</w:t>
      </w:r>
      <w:hyperlink r:id="rId16" w:tooltip="Jacob Baradaeus" w:history="1">
        <w:r w:rsidRPr="00162A41">
          <w:rPr>
            <w:rStyle w:val="Hypertextovodkaz"/>
            <w:sz w:val="18"/>
            <w:szCs w:val="18"/>
          </w:rPr>
          <w:t>Wikipedia</w:t>
        </w:r>
      </w:hyperlink>
      <w:r w:rsidRPr="00162A41">
        <w:rPr>
          <w:sz w:val="18"/>
          <w:szCs w:val="18"/>
        </w:rPr>
        <w:t>) - Zakládal biskupství, vysvěcoval biskupy, pomáhal udržet monofyzitskou tradici. (</w:t>
      </w:r>
      <w:hyperlink r:id="rId17" w:tooltip="Jacob Baradaeus" w:history="1">
        <w:r w:rsidRPr="00162A41">
          <w:rPr>
            <w:rStyle w:val="Hypertextovodkaz"/>
            <w:sz w:val="18"/>
            <w:szCs w:val="18"/>
          </w:rPr>
          <w:t>Wikipedia</w:t>
        </w:r>
      </w:hyperlink>
      <w:r w:rsidRPr="00162A41">
        <w:rPr>
          <w:sz w:val="18"/>
          <w:szCs w:val="18"/>
        </w:rPr>
        <w:t>)</w:t>
      </w:r>
    </w:p>
  </w:footnote>
  <w:footnote w:id="18">
    <w:p w14:paraId="14A5D2C4"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Cýrus</w:t>
      </w:r>
      <w:proofErr w:type="spellEnd"/>
      <w:r w:rsidRPr="00162A41">
        <w:rPr>
          <w:b/>
          <w:bCs/>
          <w:sz w:val="18"/>
          <w:szCs w:val="18"/>
        </w:rPr>
        <w:t xml:space="preserve"> Alexandrijský</w:t>
      </w:r>
      <w:r w:rsidRPr="00162A41">
        <w:rPr>
          <w:sz w:val="18"/>
          <w:szCs w:val="18"/>
        </w:rPr>
        <w:t xml:space="preserve"> - Patriarcha Alexandrie v non-chalkedonském kontextu. (Je uváděn mezi heretickými </w:t>
      </w:r>
      <w:proofErr w:type="spellStart"/>
      <w:r w:rsidRPr="00162A41">
        <w:rPr>
          <w:sz w:val="18"/>
          <w:szCs w:val="18"/>
        </w:rPr>
        <w:t>patriarchami</w:t>
      </w:r>
      <w:proofErr w:type="spellEnd"/>
      <w:r w:rsidRPr="00162A41">
        <w:rPr>
          <w:sz w:val="18"/>
          <w:szCs w:val="18"/>
        </w:rPr>
        <w:t xml:space="preserve"> v koncilech.) (</w:t>
      </w:r>
      <w:hyperlink r:id="rId18" w:tooltip="Peter of Constantinople" w:history="1">
        <w:r w:rsidRPr="00162A41">
          <w:rPr>
            <w:rStyle w:val="Hypertextovodkaz"/>
            <w:sz w:val="18"/>
            <w:szCs w:val="18"/>
          </w:rPr>
          <w:t>Wikipedia</w:t>
        </w:r>
      </w:hyperlink>
      <w:r w:rsidRPr="00162A41">
        <w:rPr>
          <w:sz w:val="18"/>
          <w:szCs w:val="18"/>
        </w:rPr>
        <w:t>)</w:t>
      </w:r>
    </w:p>
  </w:footnote>
  <w:footnote w:id="19">
    <w:p w14:paraId="38937482"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Sergius</w:t>
      </w:r>
      <w:proofErr w:type="spellEnd"/>
      <w:r w:rsidRPr="00162A41">
        <w:rPr>
          <w:b/>
          <w:bCs/>
          <w:sz w:val="18"/>
          <w:szCs w:val="18"/>
        </w:rPr>
        <w:t xml:space="preserve"> - </w:t>
      </w:r>
      <w:r w:rsidRPr="00162A41">
        <w:rPr>
          <w:sz w:val="18"/>
          <w:szCs w:val="18"/>
        </w:rPr>
        <w:t xml:space="preserve">Mohlo by jít o </w:t>
      </w:r>
      <w:r w:rsidRPr="00162A41">
        <w:rPr>
          <w:b/>
          <w:bCs/>
          <w:sz w:val="18"/>
          <w:szCs w:val="18"/>
        </w:rPr>
        <w:t xml:space="preserve">Sergia z </w:t>
      </w:r>
      <w:proofErr w:type="spellStart"/>
      <w:r w:rsidRPr="00162A41">
        <w:rPr>
          <w:b/>
          <w:bCs/>
          <w:sz w:val="18"/>
          <w:szCs w:val="18"/>
        </w:rPr>
        <w:t>Telly</w:t>
      </w:r>
      <w:proofErr w:type="spellEnd"/>
      <w:r w:rsidRPr="00162A41">
        <w:rPr>
          <w:sz w:val="18"/>
          <w:szCs w:val="18"/>
        </w:rPr>
        <w:t>, patriarchu syrské (non-chalkedonské) církve. (</w:t>
      </w:r>
      <w:hyperlink r:id="rId19" w:tooltip="Sergius of Tella" w:history="1">
        <w:r w:rsidRPr="00162A41">
          <w:rPr>
            <w:rStyle w:val="Hypertextovodkaz"/>
            <w:sz w:val="18"/>
            <w:szCs w:val="18"/>
          </w:rPr>
          <w:t>Wikipedia</w:t>
        </w:r>
      </w:hyperlink>
      <w:r w:rsidRPr="00162A41">
        <w:rPr>
          <w:sz w:val="18"/>
          <w:szCs w:val="18"/>
        </w:rPr>
        <w:t>) - představitel syrské monofyzitské tradice (</w:t>
      </w:r>
      <w:proofErr w:type="spellStart"/>
      <w:r w:rsidRPr="00162A41">
        <w:rPr>
          <w:sz w:val="18"/>
          <w:szCs w:val="18"/>
        </w:rPr>
        <w:t>Sýrská</w:t>
      </w:r>
      <w:proofErr w:type="spellEnd"/>
      <w:r w:rsidRPr="00162A41">
        <w:rPr>
          <w:sz w:val="18"/>
          <w:szCs w:val="18"/>
        </w:rPr>
        <w:t xml:space="preserve"> ortodoxní církev). (</w:t>
      </w:r>
      <w:hyperlink r:id="rId20" w:tooltip="Sergius of Tella" w:history="1">
        <w:r w:rsidRPr="00162A41">
          <w:rPr>
            <w:rStyle w:val="Hypertextovodkaz"/>
            <w:sz w:val="18"/>
            <w:szCs w:val="18"/>
          </w:rPr>
          <w:t>Wikipedia</w:t>
        </w:r>
      </w:hyperlink>
      <w:r w:rsidRPr="00162A41">
        <w:rPr>
          <w:sz w:val="18"/>
          <w:szCs w:val="18"/>
        </w:rPr>
        <w:t>)</w:t>
      </w:r>
    </w:p>
  </w:footnote>
  <w:footnote w:id="20">
    <w:p w14:paraId="0BE967C3"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 xml:space="preserve">Pyrrhus - </w:t>
      </w:r>
      <w:r w:rsidRPr="00162A41">
        <w:rPr>
          <w:sz w:val="18"/>
          <w:szCs w:val="18"/>
        </w:rPr>
        <w:t xml:space="preserve">Pyrrhus (nebo Pyrrhus z Konstantinopole) – historická postava spojená s křesťanskými spory (např. </w:t>
      </w:r>
      <w:proofErr w:type="spellStart"/>
      <w:r w:rsidRPr="00162A41">
        <w:rPr>
          <w:sz w:val="18"/>
          <w:szCs w:val="18"/>
        </w:rPr>
        <w:t>monothelitismem</w:t>
      </w:r>
      <w:proofErr w:type="spellEnd"/>
      <w:r w:rsidRPr="00162A41">
        <w:rPr>
          <w:sz w:val="18"/>
          <w:szCs w:val="18"/>
        </w:rPr>
        <w:t>), ale konkrétní podrobné informace v dostupných zdrojích spolu s ostatními jmény jsou omezené nebo méně jednoznačné.</w:t>
      </w:r>
    </w:p>
  </w:footnote>
  <w:footnote w:id="21">
    <w:p w14:paraId="143E50BA"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Pavel Konstantinopolský</w:t>
      </w:r>
      <w:r w:rsidRPr="00162A41">
        <w:rPr>
          <w:sz w:val="18"/>
          <w:szCs w:val="18"/>
        </w:rPr>
        <w:t xml:space="preserve"> - Může jít o představitele non-chalkedonské strany v Konstantinopoli, který byl označen jako hereze v koncilech. (Např. Pyrrhus, </w:t>
      </w:r>
      <w:proofErr w:type="spellStart"/>
      <w:r w:rsidRPr="00162A41">
        <w:rPr>
          <w:sz w:val="18"/>
          <w:szCs w:val="18"/>
        </w:rPr>
        <w:t>Paullus</w:t>
      </w:r>
      <w:proofErr w:type="spellEnd"/>
      <w:r w:rsidRPr="00162A41">
        <w:rPr>
          <w:sz w:val="18"/>
          <w:szCs w:val="18"/>
        </w:rPr>
        <w:t xml:space="preserve"> a další byli </w:t>
      </w:r>
      <w:proofErr w:type="spellStart"/>
      <w:r w:rsidRPr="00162A41">
        <w:rPr>
          <w:sz w:val="18"/>
          <w:szCs w:val="18"/>
        </w:rPr>
        <w:t>anathematizováni</w:t>
      </w:r>
      <w:proofErr w:type="spellEnd"/>
      <w:r w:rsidRPr="00162A41">
        <w:rPr>
          <w:sz w:val="18"/>
          <w:szCs w:val="18"/>
        </w:rPr>
        <w:t xml:space="preserve"> v koncilu.)</w:t>
      </w:r>
    </w:p>
  </w:footnote>
  <w:footnote w:id="22">
    <w:p w14:paraId="35AB9B7B"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Asi podle </w:t>
      </w:r>
      <w:proofErr w:type="spellStart"/>
      <w:r w:rsidRPr="00162A41">
        <w:rPr>
          <w:sz w:val="18"/>
          <w:szCs w:val="18"/>
        </w:rPr>
        <w:t>Eutichia</w:t>
      </w:r>
      <w:proofErr w:type="spellEnd"/>
      <w:r w:rsidRPr="00162A41">
        <w:rPr>
          <w:sz w:val="18"/>
          <w:szCs w:val="18"/>
        </w:rPr>
        <w:t xml:space="preserve"> I, konstantinopolského </w:t>
      </w:r>
      <w:proofErr w:type="spellStart"/>
      <w:r w:rsidRPr="00162A41">
        <w:rPr>
          <w:sz w:val="18"/>
          <w:szCs w:val="18"/>
        </w:rPr>
        <w:t>patriarch</w:t>
      </w:r>
      <w:proofErr w:type="spellEnd"/>
      <w:r w:rsidRPr="00162A41">
        <w:rPr>
          <w:sz w:val="18"/>
          <w:szCs w:val="18"/>
        </w:rPr>
        <w:t xml:space="preserve"> (+582)</w:t>
      </w:r>
    </w:p>
  </w:footnote>
  <w:footnote w:id="23">
    <w:p w14:paraId="13788219"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Macedonius</w:t>
      </w:r>
      <w:proofErr w:type="spellEnd"/>
      <w:r w:rsidRPr="00162A41">
        <w:rPr>
          <w:b/>
          <w:bCs/>
          <w:sz w:val="18"/>
          <w:szCs w:val="18"/>
        </w:rPr>
        <w:t xml:space="preserve"> -</w:t>
      </w:r>
      <w:r w:rsidRPr="00162A41">
        <w:rPr>
          <w:sz w:val="18"/>
          <w:szCs w:val="18"/>
        </w:rPr>
        <w:t xml:space="preserve"> </w:t>
      </w:r>
      <w:proofErr w:type="spellStart"/>
      <w:r w:rsidRPr="00162A41">
        <w:rPr>
          <w:sz w:val="18"/>
          <w:szCs w:val="18"/>
        </w:rPr>
        <w:t>Macedonius</w:t>
      </w:r>
      <w:proofErr w:type="spellEnd"/>
      <w:r w:rsidRPr="00162A41">
        <w:rPr>
          <w:sz w:val="18"/>
          <w:szCs w:val="18"/>
        </w:rPr>
        <w:t xml:space="preserve"> I., konstantinopolský patriarcha (4. stol.), původce bludu zvaného </w:t>
      </w:r>
      <w:proofErr w:type="spellStart"/>
      <w:r w:rsidRPr="00162A41">
        <w:rPr>
          <w:b/>
          <w:bCs/>
          <w:sz w:val="18"/>
          <w:szCs w:val="18"/>
        </w:rPr>
        <w:t>makedonianismus</w:t>
      </w:r>
      <w:proofErr w:type="spellEnd"/>
      <w:r w:rsidRPr="00162A41">
        <w:rPr>
          <w:sz w:val="18"/>
          <w:szCs w:val="18"/>
        </w:rPr>
        <w:t xml:space="preserve"> nebo </w:t>
      </w:r>
      <w:proofErr w:type="spellStart"/>
      <w:r w:rsidRPr="00162A41">
        <w:rPr>
          <w:b/>
          <w:bCs/>
          <w:sz w:val="18"/>
          <w:szCs w:val="18"/>
        </w:rPr>
        <w:t>pneumatomachie</w:t>
      </w:r>
      <w:proofErr w:type="spellEnd"/>
      <w:r w:rsidRPr="00162A41">
        <w:rPr>
          <w:sz w:val="18"/>
          <w:szCs w:val="18"/>
        </w:rPr>
        <w:t xml:space="preserve">. - Popíral, že Duch svatý je pravý Bůh – považoval ho za bytost nižší než Otec a Syn. - </w:t>
      </w:r>
      <w:r w:rsidRPr="00162A41">
        <w:rPr>
          <w:b/>
          <w:bCs/>
          <w:sz w:val="18"/>
          <w:szCs w:val="18"/>
        </w:rPr>
        <w:t>Úmrtí:</w:t>
      </w:r>
      <w:r w:rsidRPr="00162A41">
        <w:rPr>
          <w:sz w:val="18"/>
          <w:szCs w:val="18"/>
        </w:rPr>
        <w:t xml:space="preserve"> kolem roku 362. - </w:t>
      </w:r>
      <w:hyperlink r:id="rId21" w:history="1">
        <w:r w:rsidRPr="00162A41">
          <w:rPr>
            <w:rStyle w:val="Hypertextovodkaz"/>
            <w:sz w:val="18"/>
            <w:szCs w:val="18"/>
          </w:rPr>
          <w:t>https://www.newadvent.org/cathen/09581b.htm</w:t>
        </w:r>
      </w:hyperlink>
    </w:p>
  </w:footnote>
  <w:footnote w:id="24">
    <w:p w14:paraId="1123A658" w14:textId="77777777" w:rsidR="00712C02" w:rsidRPr="00162A41" w:rsidRDefault="00712C02" w:rsidP="00187967">
      <w:pPr>
        <w:pStyle w:val="Textpoznpodarou"/>
        <w:jc w:val="both"/>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Theodoretus</w:t>
      </w:r>
      <w:proofErr w:type="spellEnd"/>
      <w:r w:rsidRPr="00162A41">
        <w:rPr>
          <w:b/>
          <w:bCs/>
          <w:sz w:val="18"/>
          <w:szCs w:val="18"/>
        </w:rPr>
        <w:t xml:space="preserve"> - </w:t>
      </w:r>
      <w:proofErr w:type="spellStart"/>
      <w:r w:rsidRPr="00162A41">
        <w:rPr>
          <w:sz w:val="18"/>
          <w:szCs w:val="18"/>
        </w:rPr>
        <w:t>Theodoret</w:t>
      </w:r>
      <w:proofErr w:type="spellEnd"/>
      <w:r w:rsidRPr="00162A41">
        <w:rPr>
          <w:sz w:val="18"/>
          <w:szCs w:val="18"/>
        </w:rPr>
        <w:t xml:space="preserve"> z </w:t>
      </w:r>
      <w:proofErr w:type="spellStart"/>
      <w:r w:rsidRPr="00162A41">
        <w:rPr>
          <w:sz w:val="18"/>
          <w:szCs w:val="18"/>
        </w:rPr>
        <w:t>Kyrrhu</w:t>
      </w:r>
      <w:proofErr w:type="spellEnd"/>
      <w:r w:rsidRPr="00162A41">
        <w:rPr>
          <w:sz w:val="18"/>
          <w:szCs w:val="18"/>
        </w:rPr>
        <w:t xml:space="preserve"> († po 458), významný teolog a biskup na Východě, zapojený do christologických sporů. - Někteří protivníci mu vyčítali, že </w:t>
      </w:r>
      <w:r w:rsidRPr="00162A41">
        <w:rPr>
          <w:b/>
          <w:bCs/>
          <w:sz w:val="18"/>
          <w:szCs w:val="18"/>
        </w:rPr>
        <w:t>popíral vycházení (</w:t>
      </w:r>
      <w:proofErr w:type="spellStart"/>
      <w:r w:rsidRPr="00162A41">
        <w:rPr>
          <w:b/>
          <w:bCs/>
          <w:sz w:val="18"/>
          <w:szCs w:val="18"/>
        </w:rPr>
        <w:t>processio</w:t>
      </w:r>
      <w:proofErr w:type="spellEnd"/>
      <w:r w:rsidRPr="00162A41">
        <w:rPr>
          <w:b/>
          <w:bCs/>
          <w:sz w:val="18"/>
          <w:szCs w:val="18"/>
        </w:rPr>
        <w:t xml:space="preserve">) Ducha svatého „a </w:t>
      </w:r>
      <w:proofErr w:type="spellStart"/>
      <w:r w:rsidRPr="00162A41">
        <w:rPr>
          <w:b/>
          <w:bCs/>
          <w:sz w:val="18"/>
          <w:szCs w:val="18"/>
        </w:rPr>
        <w:t>Filio</w:t>
      </w:r>
      <w:proofErr w:type="spellEnd"/>
      <w:r w:rsidRPr="00162A41">
        <w:rPr>
          <w:b/>
          <w:bCs/>
          <w:sz w:val="18"/>
          <w:szCs w:val="18"/>
        </w:rPr>
        <w:t>“</w:t>
      </w:r>
      <w:r w:rsidRPr="00162A41">
        <w:rPr>
          <w:sz w:val="18"/>
          <w:szCs w:val="18"/>
        </w:rPr>
        <w:t xml:space="preserve"> – tedy z Syna; </w:t>
      </w:r>
      <w:proofErr w:type="spellStart"/>
      <w:r w:rsidRPr="00162A41">
        <w:rPr>
          <w:sz w:val="18"/>
          <w:szCs w:val="18"/>
        </w:rPr>
        <w:t>Theodoret</w:t>
      </w:r>
      <w:proofErr w:type="spellEnd"/>
      <w:r w:rsidRPr="00162A41">
        <w:rPr>
          <w:sz w:val="18"/>
          <w:szCs w:val="18"/>
        </w:rPr>
        <w:t xml:space="preserve"> ve svých spisech zdůrazňoval vycházení z Otce, a proto byl obviňován z odporu k západní formulaci </w:t>
      </w:r>
      <w:proofErr w:type="spellStart"/>
      <w:r w:rsidRPr="00162A41">
        <w:rPr>
          <w:i/>
          <w:iCs/>
          <w:sz w:val="18"/>
          <w:szCs w:val="18"/>
        </w:rPr>
        <w:t>Filioque</w:t>
      </w:r>
      <w:proofErr w:type="spellEnd"/>
      <w:r w:rsidRPr="00162A41">
        <w:rPr>
          <w:sz w:val="18"/>
          <w:szCs w:val="18"/>
        </w:rPr>
        <w:t xml:space="preserve">. - </w:t>
      </w:r>
      <w:hyperlink r:id="rId22" w:history="1">
        <w:r w:rsidRPr="00162A41">
          <w:rPr>
            <w:rStyle w:val="Hypertextovodkaz"/>
            <w:sz w:val="18"/>
            <w:szCs w:val="18"/>
          </w:rPr>
          <w:t>https://www.newadvent.org/cathen/14570a.htm</w:t>
        </w:r>
      </w:hyperlink>
    </w:p>
  </w:footnote>
  <w:footnote w:id="25">
    <w:p w14:paraId="1FB1265B"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Berengariáni</w:t>
      </w:r>
      <w:proofErr w:type="spellEnd"/>
      <w:r w:rsidRPr="00162A41">
        <w:rPr>
          <w:sz w:val="18"/>
          <w:szCs w:val="18"/>
        </w:rPr>
        <w:t xml:space="preserve"> – následovníci </w:t>
      </w:r>
      <w:proofErr w:type="spellStart"/>
      <w:r w:rsidRPr="00162A41">
        <w:rPr>
          <w:sz w:val="18"/>
          <w:szCs w:val="18"/>
        </w:rPr>
        <w:t>Berengara</w:t>
      </w:r>
      <w:proofErr w:type="spellEnd"/>
      <w:r w:rsidRPr="00162A41">
        <w:rPr>
          <w:sz w:val="18"/>
          <w:szCs w:val="18"/>
        </w:rPr>
        <w:t xml:space="preserve"> z </w:t>
      </w:r>
      <w:proofErr w:type="spellStart"/>
      <w:r w:rsidRPr="00162A41">
        <w:rPr>
          <w:sz w:val="18"/>
          <w:szCs w:val="18"/>
        </w:rPr>
        <w:t>Tours</w:t>
      </w:r>
      <w:proofErr w:type="spellEnd"/>
      <w:r w:rsidRPr="00162A41">
        <w:rPr>
          <w:sz w:val="18"/>
          <w:szCs w:val="18"/>
        </w:rPr>
        <w:t xml:space="preserve"> (†1088), který zpochybňoval proměnu podstaty v eucharistii; </w:t>
      </w:r>
      <w:hyperlink r:id="rId23" w:history="1">
        <w:r w:rsidRPr="00162A41">
          <w:rPr>
            <w:rStyle w:val="Hypertextovodkaz"/>
            <w:sz w:val="18"/>
            <w:szCs w:val="18"/>
          </w:rPr>
          <w:t>https://www.newadvent.org/cathen/02487a.htm</w:t>
        </w:r>
      </w:hyperlink>
    </w:p>
  </w:footnote>
  <w:footnote w:id="26">
    <w:p w14:paraId="6A194739"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Petrobrusiáni</w:t>
      </w:r>
      <w:proofErr w:type="spellEnd"/>
      <w:r w:rsidRPr="00162A41">
        <w:rPr>
          <w:sz w:val="18"/>
          <w:szCs w:val="18"/>
        </w:rPr>
        <w:t xml:space="preserve"> – hnutí Petra z </w:t>
      </w:r>
      <w:proofErr w:type="spellStart"/>
      <w:r w:rsidRPr="00162A41">
        <w:rPr>
          <w:sz w:val="18"/>
          <w:szCs w:val="18"/>
        </w:rPr>
        <w:t>Bruys</w:t>
      </w:r>
      <w:proofErr w:type="spellEnd"/>
      <w:r w:rsidRPr="00162A41">
        <w:rPr>
          <w:sz w:val="18"/>
          <w:szCs w:val="18"/>
        </w:rPr>
        <w:t xml:space="preserve"> (†cca 1131), odmítající křest dětí, uctívání kříže a mši za mrtvé; </w:t>
      </w:r>
      <w:hyperlink r:id="rId24" w:history="1">
        <w:r w:rsidRPr="00162A41">
          <w:rPr>
            <w:rStyle w:val="Hypertextovodkaz"/>
            <w:sz w:val="18"/>
            <w:szCs w:val="18"/>
          </w:rPr>
          <w:t>https://www.newadvent.org/cathen/11789b.htm</w:t>
        </w:r>
      </w:hyperlink>
    </w:p>
  </w:footnote>
  <w:footnote w:id="27">
    <w:p w14:paraId="66CE5190"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Valdenští</w:t>
      </w:r>
      <w:r w:rsidRPr="00162A41">
        <w:rPr>
          <w:sz w:val="18"/>
          <w:szCs w:val="18"/>
        </w:rPr>
        <w:t xml:space="preserve"> – hnutí Petra </w:t>
      </w:r>
      <w:proofErr w:type="spellStart"/>
      <w:r w:rsidRPr="00162A41">
        <w:rPr>
          <w:sz w:val="18"/>
          <w:szCs w:val="18"/>
        </w:rPr>
        <w:t>Valda</w:t>
      </w:r>
      <w:proofErr w:type="spellEnd"/>
      <w:r w:rsidRPr="00162A41">
        <w:rPr>
          <w:sz w:val="18"/>
          <w:szCs w:val="18"/>
        </w:rPr>
        <w:t xml:space="preserve"> (12.–13. stol.) usilující o chudobu, kázání laiků a bibli v lidovém jazyce; </w:t>
      </w:r>
      <w:hyperlink r:id="rId25" w:history="1">
        <w:r w:rsidRPr="00162A41">
          <w:rPr>
            <w:rStyle w:val="Hypertextovodkaz"/>
            <w:sz w:val="18"/>
            <w:szCs w:val="18"/>
          </w:rPr>
          <w:t>https://www.newadvent.org/cathen/15599a.htm</w:t>
        </w:r>
      </w:hyperlink>
    </w:p>
  </w:footnote>
  <w:footnote w:id="28">
    <w:p w14:paraId="141BE4D2"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Albigénští</w:t>
      </w:r>
      <w:proofErr w:type="spellEnd"/>
      <w:r w:rsidRPr="00162A41">
        <w:rPr>
          <w:b/>
          <w:bCs/>
          <w:sz w:val="18"/>
          <w:szCs w:val="18"/>
        </w:rPr>
        <w:t xml:space="preserve"> (</w:t>
      </w:r>
      <w:proofErr w:type="spellStart"/>
      <w:r w:rsidRPr="00162A41">
        <w:rPr>
          <w:b/>
          <w:bCs/>
          <w:sz w:val="18"/>
          <w:szCs w:val="18"/>
        </w:rPr>
        <w:t>kataři</w:t>
      </w:r>
      <w:proofErr w:type="spellEnd"/>
      <w:r w:rsidRPr="00162A41">
        <w:rPr>
          <w:b/>
          <w:bCs/>
          <w:sz w:val="18"/>
          <w:szCs w:val="18"/>
        </w:rPr>
        <w:t>)</w:t>
      </w:r>
      <w:r w:rsidRPr="00162A41">
        <w:rPr>
          <w:sz w:val="18"/>
          <w:szCs w:val="18"/>
        </w:rPr>
        <w:t xml:space="preserve"> – dualistické hnutí 12.–13. století popírající stvoření hmotného světa dobrým Bohem; </w:t>
      </w:r>
      <w:hyperlink r:id="rId26" w:history="1">
        <w:r w:rsidRPr="00162A41">
          <w:rPr>
            <w:rStyle w:val="Hypertextovodkaz"/>
            <w:sz w:val="18"/>
            <w:szCs w:val="18"/>
          </w:rPr>
          <w:t>https://www.newadvent.org/cathen/01267a.htm</w:t>
        </w:r>
      </w:hyperlink>
    </w:p>
  </w:footnote>
  <w:footnote w:id="29">
    <w:p w14:paraId="0D260829"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Viklefisté</w:t>
      </w:r>
      <w:r w:rsidRPr="00162A41">
        <w:rPr>
          <w:sz w:val="18"/>
          <w:szCs w:val="18"/>
        </w:rPr>
        <w:t xml:space="preserve"> – následovníci Johna Wyclifa (†1384), který odmítal papežskou moc a kladl důraz na Písmo; </w:t>
      </w:r>
      <w:hyperlink r:id="rId27" w:history="1">
        <w:r w:rsidRPr="00162A41">
          <w:rPr>
            <w:rStyle w:val="Hypertextovodkaz"/>
            <w:sz w:val="18"/>
            <w:szCs w:val="18"/>
          </w:rPr>
          <w:t>https://www.newadvent.org/cathen/15522a.htm</w:t>
        </w:r>
      </w:hyperlink>
    </w:p>
  </w:footnote>
  <w:footnote w:id="30">
    <w:p w14:paraId="0713C565"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Husité</w:t>
      </w:r>
      <w:r w:rsidRPr="00162A41">
        <w:rPr>
          <w:sz w:val="18"/>
          <w:szCs w:val="18"/>
        </w:rPr>
        <w:t xml:space="preserve"> – hnutí vycházející z učení Jana Husa (†1415), požadující reformu církve a přijímání pod obojí; </w:t>
      </w:r>
      <w:hyperlink r:id="rId28" w:history="1">
        <w:r w:rsidRPr="00162A41">
          <w:rPr>
            <w:rStyle w:val="Hypertextovodkaz"/>
            <w:sz w:val="18"/>
            <w:szCs w:val="18"/>
          </w:rPr>
          <w:t>https://www.newadvent.org/cathen/07584b.htm</w:t>
        </w:r>
      </w:hyperlink>
    </w:p>
  </w:footnote>
  <w:footnote w:id="31">
    <w:p w14:paraId="1C886585"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Luteráni</w:t>
      </w:r>
      <w:r w:rsidRPr="00162A41">
        <w:rPr>
          <w:sz w:val="18"/>
          <w:szCs w:val="18"/>
        </w:rPr>
        <w:t xml:space="preserve"> – následovníci Martina Luthera (†1546), hlásající ospravedlnění vírou a autoritu Písma; </w:t>
      </w:r>
      <w:hyperlink r:id="rId29" w:history="1">
        <w:r w:rsidRPr="00162A41">
          <w:rPr>
            <w:rStyle w:val="Hypertextovodkaz"/>
            <w:sz w:val="18"/>
            <w:szCs w:val="18"/>
          </w:rPr>
          <w:t>https://www.newadvent.org/cathen/09438b.htm</w:t>
        </w:r>
      </w:hyperlink>
    </w:p>
  </w:footnote>
  <w:footnote w:id="32">
    <w:p w14:paraId="37AB7124"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Zwingliáni</w:t>
      </w:r>
      <w:r w:rsidRPr="00162A41">
        <w:rPr>
          <w:sz w:val="18"/>
          <w:szCs w:val="18"/>
        </w:rPr>
        <w:t xml:space="preserve"> – hnutí </w:t>
      </w:r>
      <w:proofErr w:type="spellStart"/>
      <w:r w:rsidRPr="00162A41">
        <w:rPr>
          <w:sz w:val="18"/>
          <w:szCs w:val="18"/>
        </w:rPr>
        <w:t>Huldrycha</w:t>
      </w:r>
      <w:proofErr w:type="spellEnd"/>
      <w:r w:rsidRPr="00162A41">
        <w:rPr>
          <w:sz w:val="18"/>
          <w:szCs w:val="18"/>
        </w:rPr>
        <w:t xml:space="preserve"> </w:t>
      </w:r>
      <w:proofErr w:type="spellStart"/>
      <w:r w:rsidRPr="00162A41">
        <w:rPr>
          <w:sz w:val="18"/>
          <w:szCs w:val="18"/>
        </w:rPr>
        <w:t>Zwingliho</w:t>
      </w:r>
      <w:proofErr w:type="spellEnd"/>
      <w:r w:rsidRPr="00162A41">
        <w:rPr>
          <w:sz w:val="18"/>
          <w:szCs w:val="18"/>
        </w:rPr>
        <w:t xml:space="preserve"> (†1531) se symbolickým výkladem eucharistie a švýcarskou reformou; </w:t>
      </w:r>
      <w:hyperlink r:id="rId30" w:history="1">
        <w:r w:rsidRPr="00162A41">
          <w:rPr>
            <w:rStyle w:val="Hypertextovodkaz"/>
            <w:sz w:val="18"/>
            <w:szCs w:val="18"/>
          </w:rPr>
          <w:t>https://www.newadvent.org/cathen/21742a.htm</w:t>
        </w:r>
      </w:hyperlink>
    </w:p>
  </w:footnote>
  <w:footnote w:id="33">
    <w:p w14:paraId="4720330A"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proofErr w:type="spellStart"/>
      <w:r w:rsidRPr="00162A41">
        <w:rPr>
          <w:b/>
          <w:bCs/>
          <w:sz w:val="18"/>
          <w:szCs w:val="18"/>
        </w:rPr>
        <w:t>Konfesionalisté</w:t>
      </w:r>
      <w:proofErr w:type="spellEnd"/>
      <w:r w:rsidRPr="00162A41">
        <w:rPr>
          <w:b/>
          <w:bCs/>
          <w:sz w:val="18"/>
          <w:szCs w:val="18"/>
        </w:rPr>
        <w:t xml:space="preserve"> (kalvinisté)</w:t>
      </w:r>
      <w:r w:rsidRPr="00162A41">
        <w:rPr>
          <w:sz w:val="18"/>
          <w:szCs w:val="18"/>
        </w:rPr>
        <w:t xml:space="preserve"> – následovníci Jana Kalvína (†1564), prosazující nauku o predestinaci a presbyterní církevní řád; </w:t>
      </w:r>
      <w:hyperlink r:id="rId31" w:history="1">
        <w:r w:rsidRPr="00162A41">
          <w:rPr>
            <w:rStyle w:val="Hypertextovodkaz"/>
            <w:sz w:val="18"/>
            <w:szCs w:val="18"/>
          </w:rPr>
          <w:t>https://www.newadvent.org/cathen/03195b.htm</w:t>
        </w:r>
      </w:hyperlink>
    </w:p>
  </w:footnote>
  <w:footnote w:id="34">
    <w:p w14:paraId="3952F2FB" w14:textId="77777777" w:rsidR="00712C02" w:rsidRPr="00162A41" w:rsidRDefault="00712C02" w:rsidP="00197468">
      <w:pPr>
        <w:pStyle w:val="Textpoznpodarou"/>
        <w:rPr>
          <w:sz w:val="18"/>
          <w:szCs w:val="18"/>
        </w:rPr>
      </w:pPr>
      <w:r w:rsidRPr="00162A41">
        <w:rPr>
          <w:rStyle w:val="Znakapoznpodarou"/>
          <w:sz w:val="18"/>
          <w:szCs w:val="18"/>
        </w:rPr>
        <w:footnoteRef/>
      </w:r>
      <w:r w:rsidRPr="00162A41">
        <w:rPr>
          <w:sz w:val="18"/>
          <w:szCs w:val="18"/>
        </w:rPr>
        <w:t xml:space="preserve"> </w:t>
      </w:r>
      <w:r w:rsidRPr="00162A41">
        <w:rPr>
          <w:b/>
          <w:bCs/>
          <w:sz w:val="18"/>
          <w:szCs w:val="18"/>
        </w:rPr>
        <w:t>Anabaptisté</w:t>
      </w:r>
      <w:r w:rsidRPr="00162A41">
        <w:rPr>
          <w:sz w:val="18"/>
          <w:szCs w:val="18"/>
        </w:rPr>
        <w:t xml:space="preserve"> – reformační proud od roku 1525 vyžadující křest dospělých a odmítající státní církev; </w:t>
      </w:r>
      <w:hyperlink r:id="rId32" w:history="1">
        <w:r w:rsidRPr="00162A41">
          <w:rPr>
            <w:rStyle w:val="Hypertextovodkaz"/>
            <w:sz w:val="18"/>
            <w:szCs w:val="18"/>
          </w:rPr>
          <w:t>https://www.newadvent.org/cathen/01445b.htm</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E03DC"/>
    <w:multiLevelType w:val="multilevel"/>
    <w:tmpl w:val="8EB6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593290"/>
    <w:multiLevelType w:val="multilevel"/>
    <w:tmpl w:val="DA36F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572341"/>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D86D61"/>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DC7E2E"/>
    <w:multiLevelType w:val="multilevel"/>
    <w:tmpl w:val="232EE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BC115A"/>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D9349B"/>
    <w:multiLevelType w:val="multilevel"/>
    <w:tmpl w:val="9D7AF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F05A4E"/>
    <w:multiLevelType w:val="multilevel"/>
    <w:tmpl w:val="6B5AE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FC2F94"/>
    <w:multiLevelType w:val="multilevel"/>
    <w:tmpl w:val="02443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9D3E54"/>
    <w:multiLevelType w:val="multilevel"/>
    <w:tmpl w:val="D5665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F03B3A"/>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FB5A3A"/>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5130E5"/>
    <w:multiLevelType w:val="multilevel"/>
    <w:tmpl w:val="17403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22245D"/>
    <w:multiLevelType w:val="multilevel"/>
    <w:tmpl w:val="7C843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BE2BA9"/>
    <w:multiLevelType w:val="multilevel"/>
    <w:tmpl w:val="515A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BA6393"/>
    <w:multiLevelType w:val="multilevel"/>
    <w:tmpl w:val="9C0AD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7A0EA1"/>
    <w:multiLevelType w:val="multilevel"/>
    <w:tmpl w:val="D6646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105A5C"/>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97D532E"/>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A2E4FBE"/>
    <w:multiLevelType w:val="multilevel"/>
    <w:tmpl w:val="C30C3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440517"/>
    <w:multiLevelType w:val="multilevel"/>
    <w:tmpl w:val="0980D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F120BC"/>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7B97F02"/>
    <w:multiLevelType w:val="multilevel"/>
    <w:tmpl w:val="99C6C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EC551D"/>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74285B"/>
    <w:multiLevelType w:val="multilevel"/>
    <w:tmpl w:val="C35C4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024334"/>
    <w:multiLevelType w:val="multilevel"/>
    <w:tmpl w:val="B8A88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D72580"/>
    <w:multiLevelType w:val="multilevel"/>
    <w:tmpl w:val="AA200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8035BF2"/>
    <w:multiLevelType w:val="multilevel"/>
    <w:tmpl w:val="2F401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3C517C"/>
    <w:multiLevelType w:val="multilevel"/>
    <w:tmpl w:val="2A9A9D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C755ED5"/>
    <w:multiLevelType w:val="multilevel"/>
    <w:tmpl w:val="B568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7601AF"/>
    <w:multiLevelType w:val="multilevel"/>
    <w:tmpl w:val="8B5CC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9201CE"/>
    <w:multiLevelType w:val="multilevel"/>
    <w:tmpl w:val="F990B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440073">
    <w:abstractNumId w:val="15"/>
  </w:num>
  <w:num w:numId="2" w16cid:durableId="1382972131">
    <w:abstractNumId w:val="26"/>
  </w:num>
  <w:num w:numId="3" w16cid:durableId="1310674379">
    <w:abstractNumId w:val="0"/>
  </w:num>
  <w:num w:numId="4" w16cid:durableId="365101357">
    <w:abstractNumId w:val="1"/>
  </w:num>
  <w:num w:numId="5" w16cid:durableId="896892435">
    <w:abstractNumId w:val="8"/>
  </w:num>
  <w:num w:numId="6" w16cid:durableId="1479028634">
    <w:abstractNumId w:val="24"/>
  </w:num>
  <w:num w:numId="7" w16cid:durableId="246840673">
    <w:abstractNumId w:val="19"/>
  </w:num>
  <w:num w:numId="8" w16cid:durableId="1274826738">
    <w:abstractNumId w:val="14"/>
  </w:num>
  <w:num w:numId="9" w16cid:durableId="381682844">
    <w:abstractNumId w:val="21"/>
  </w:num>
  <w:num w:numId="10" w16cid:durableId="871963178">
    <w:abstractNumId w:val="31"/>
  </w:num>
  <w:num w:numId="11" w16cid:durableId="2084253154">
    <w:abstractNumId w:val="13"/>
  </w:num>
  <w:num w:numId="12" w16cid:durableId="2066491630">
    <w:abstractNumId w:val="29"/>
  </w:num>
  <w:num w:numId="13" w16cid:durableId="1127233573">
    <w:abstractNumId w:val="22"/>
  </w:num>
  <w:num w:numId="14" w16cid:durableId="1843623707">
    <w:abstractNumId w:val="4"/>
  </w:num>
  <w:num w:numId="15" w16cid:durableId="1826434957">
    <w:abstractNumId w:val="6"/>
  </w:num>
  <w:num w:numId="16" w16cid:durableId="1373575493">
    <w:abstractNumId w:val="25"/>
  </w:num>
  <w:num w:numId="17" w16cid:durableId="137041550">
    <w:abstractNumId w:val="9"/>
  </w:num>
  <w:num w:numId="18" w16cid:durableId="688799439">
    <w:abstractNumId w:val="27"/>
  </w:num>
  <w:num w:numId="19" w16cid:durableId="1672875452">
    <w:abstractNumId w:val="20"/>
  </w:num>
  <w:num w:numId="20" w16cid:durableId="1777022084">
    <w:abstractNumId w:val="7"/>
  </w:num>
  <w:num w:numId="21" w16cid:durableId="781802289">
    <w:abstractNumId w:val="30"/>
  </w:num>
  <w:num w:numId="22" w16cid:durableId="710034982">
    <w:abstractNumId w:val="12"/>
  </w:num>
  <w:num w:numId="23" w16cid:durableId="588196113">
    <w:abstractNumId w:val="16"/>
  </w:num>
  <w:num w:numId="24" w16cid:durableId="1963997485">
    <w:abstractNumId w:val="3"/>
  </w:num>
  <w:num w:numId="25" w16cid:durableId="1478761844">
    <w:abstractNumId w:val="28"/>
  </w:num>
  <w:num w:numId="26" w16cid:durableId="1368412568">
    <w:abstractNumId w:val="17"/>
  </w:num>
  <w:num w:numId="27" w16cid:durableId="509949653">
    <w:abstractNumId w:val="11"/>
  </w:num>
  <w:num w:numId="28" w16cid:durableId="752312576">
    <w:abstractNumId w:val="2"/>
  </w:num>
  <w:num w:numId="29" w16cid:durableId="1339621960">
    <w:abstractNumId w:val="5"/>
  </w:num>
  <w:num w:numId="30" w16cid:durableId="1107189515">
    <w:abstractNumId w:val="18"/>
  </w:num>
  <w:num w:numId="31" w16cid:durableId="1958094963">
    <w:abstractNumId w:val="23"/>
  </w:num>
  <w:num w:numId="32" w16cid:durableId="148978515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8F8"/>
    <w:rsid w:val="00003794"/>
    <w:rsid w:val="00004136"/>
    <w:rsid w:val="00006366"/>
    <w:rsid w:val="0001077A"/>
    <w:rsid w:val="000147B7"/>
    <w:rsid w:val="00014B02"/>
    <w:rsid w:val="00015371"/>
    <w:rsid w:val="000371A1"/>
    <w:rsid w:val="00050253"/>
    <w:rsid w:val="000521A0"/>
    <w:rsid w:val="00054CAD"/>
    <w:rsid w:val="00065E7F"/>
    <w:rsid w:val="000706D5"/>
    <w:rsid w:val="00071827"/>
    <w:rsid w:val="0007753F"/>
    <w:rsid w:val="000823A5"/>
    <w:rsid w:val="00082816"/>
    <w:rsid w:val="00084A5A"/>
    <w:rsid w:val="00085EC5"/>
    <w:rsid w:val="000C5BCE"/>
    <w:rsid w:val="000C6DDB"/>
    <w:rsid w:val="000E1050"/>
    <w:rsid w:val="000E4217"/>
    <w:rsid w:val="000E4D29"/>
    <w:rsid w:val="000E6B52"/>
    <w:rsid w:val="000F6CC3"/>
    <w:rsid w:val="00100E11"/>
    <w:rsid w:val="0010735A"/>
    <w:rsid w:val="0011049B"/>
    <w:rsid w:val="0011749B"/>
    <w:rsid w:val="00123376"/>
    <w:rsid w:val="00124C91"/>
    <w:rsid w:val="00131102"/>
    <w:rsid w:val="0013139C"/>
    <w:rsid w:val="00137440"/>
    <w:rsid w:val="00150BE3"/>
    <w:rsid w:val="00162A41"/>
    <w:rsid w:val="00166E5F"/>
    <w:rsid w:val="001705A1"/>
    <w:rsid w:val="00173BCC"/>
    <w:rsid w:val="001802D8"/>
    <w:rsid w:val="00180608"/>
    <w:rsid w:val="00187967"/>
    <w:rsid w:val="00193EDF"/>
    <w:rsid w:val="00195922"/>
    <w:rsid w:val="00197468"/>
    <w:rsid w:val="001A229E"/>
    <w:rsid w:val="001A290D"/>
    <w:rsid w:val="001A4440"/>
    <w:rsid w:val="001A7989"/>
    <w:rsid w:val="001B3EB5"/>
    <w:rsid w:val="001B490D"/>
    <w:rsid w:val="001C64AB"/>
    <w:rsid w:val="001D11CA"/>
    <w:rsid w:val="001D6418"/>
    <w:rsid w:val="001D6753"/>
    <w:rsid w:val="001D7AB7"/>
    <w:rsid w:val="001E22E6"/>
    <w:rsid w:val="001E238E"/>
    <w:rsid w:val="001E4B3E"/>
    <w:rsid w:val="001E4E4F"/>
    <w:rsid w:val="001F4C24"/>
    <w:rsid w:val="002043E3"/>
    <w:rsid w:val="0022054C"/>
    <w:rsid w:val="00225725"/>
    <w:rsid w:val="00230C46"/>
    <w:rsid w:val="002341DF"/>
    <w:rsid w:val="0024088E"/>
    <w:rsid w:val="002506A8"/>
    <w:rsid w:val="00253F00"/>
    <w:rsid w:val="00261F80"/>
    <w:rsid w:val="00282C76"/>
    <w:rsid w:val="00282DE3"/>
    <w:rsid w:val="002830D2"/>
    <w:rsid w:val="00286595"/>
    <w:rsid w:val="002A3AA9"/>
    <w:rsid w:val="002A5773"/>
    <w:rsid w:val="002B4A5B"/>
    <w:rsid w:val="002B68C1"/>
    <w:rsid w:val="002B6AE0"/>
    <w:rsid w:val="002C052D"/>
    <w:rsid w:val="002C1466"/>
    <w:rsid w:val="002D3483"/>
    <w:rsid w:val="002D7E51"/>
    <w:rsid w:val="002E365B"/>
    <w:rsid w:val="002F0D21"/>
    <w:rsid w:val="002F212F"/>
    <w:rsid w:val="002F46D3"/>
    <w:rsid w:val="002F566E"/>
    <w:rsid w:val="002F60F8"/>
    <w:rsid w:val="002F6B19"/>
    <w:rsid w:val="0030031F"/>
    <w:rsid w:val="003006D1"/>
    <w:rsid w:val="003110E5"/>
    <w:rsid w:val="00322FFC"/>
    <w:rsid w:val="00324593"/>
    <w:rsid w:val="0032793C"/>
    <w:rsid w:val="00331B78"/>
    <w:rsid w:val="003365DA"/>
    <w:rsid w:val="00336BC6"/>
    <w:rsid w:val="00337469"/>
    <w:rsid w:val="00342994"/>
    <w:rsid w:val="00345280"/>
    <w:rsid w:val="003523CD"/>
    <w:rsid w:val="0035753F"/>
    <w:rsid w:val="00372F89"/>
    <w:rsid w:val="003865D2"/>
    <w:rsid w:val="003942C7"/>
    <w:rsid w:val="003A1192"/>
    <w:rsid w:val="003A67D3"/>
    <w:rsid w:val="003A7D88"/>
    <w:rsid w:val="003B483D"/>
    <w:rsid w:val="003B5225"/>
    <w:rsid w:val="003B7C0D"/>
    <w:rsid w:val="003C4CAE"/>
    <w:rsid w:val="003D4081"/>
    <w:rsid w:val="003E0B39"/>
    <w:rsid w:val="003E2DB4"/>
    <w:rsid w:val="003E5BE0"/>
    <w:rsid w:val="003E72AE"/>
    <w:rsid w:val="003F11D4"/>
    <w:rsid w:val="003F55D0"/>
    <w:rsid w:val="003F7DBA"/>
    <w:rsid w:val="00405BD7"/>
    <w:rsid w:val="00416367"/>
    <w:rsid w:val="004320D9"/>
    <w:rsid w:val="00433341"/>
    <w:rsid w:val="00435C50"/>
    <w:rsid w:val="004508EB"/>
    <w:rsid w:val="0045091D"/>
    <w:rsid w:val="004555E2"/>
    <w:rsid w:val="004561DC"/>
    <w:rsid w:val="004601B8"/>
    <w:rsid w:val="00460A07"/>
    <w:rsid w:val="00463714"/>
    <w:rsid w:val="00470D69"/>
    <w:rsid w:val="00477D5E"/>
    <w:rsid w:val="00483368"/>
    <w:rsid w:val="004847F6"/>
    <w:rsid w:val="0048793D"/>
    <w:rsid w:val="004929B7"/>
    <w:rsid w:val="004938E4"/>
    <w:rsid w:val="004A06E5"/>
    <w:rsid w:val="004A237E"/>
    <w:rsid w:val="004A34DF"/>
    <w:rsid w:val="004A5661"/>
    <w:rsid w:val="004A60D2"/>
    <w:rsid w:val="004C0631"/>
    <w:rsid w:val="004C17E2"/>
    <w:rsid w:val="004C3D11"/>
    <w:rsid w:val="004C524C"/>
    <w:rsid w:val="004D049F"/>
    <w:rsid w:val="004D3FC0"/>
    <w:rsid w:val="004E1DF3"/>
    <w:rsid w:val="004E5821"/>
    <w:rsid w:val="004E66F3"/>
    <w:rsid w:val="004F460B"/>
    <w:rsid w:val="004F4A0B"/>
    <w:rsid w:val="004F72E8"/>
    <w:rsid w:val="004F7D4B"/>
    <w:rsid w:val="0050335D"/>
    <w:rsid w:val="00507BF5"/>
    <w:rsid w:val="005101A7"/>
    <w:rsid w:val="00510504"/>
    <w:rsid w:val="00513E5B"/>
    <w:rsid w:val="00515BBC"/>
    <w:rsid w:val="0051638A"/>
    <w:rsid w:val="00517C03"/>
    <w:rsid w:val="005317E3"/>
    <w:rsid w:val="00532F9D"/>
    <w:rsid w:val="00546591"/>
    <w:rsid w:val="005515FB"/>
    <w:rsid w:val="00556BD6"/>
    <w:rsid w:val="00556D49"/>
    <w:rsid w:val="00567C65"/>
    <w:rsid w:val="00574528"/>
    <w:rsid w:val="00581FE9"/>
    <w:rsid w:val="00592186"/>
    <w:rsid w:val="00595D61"/>
    <w:rsid w:val="005A7600"/>
    <w:rsid w:val="005B006B"/>
    <w:rsid w:val="005B6C1D"/>
    <w:rsid w:val="005C012A"/>
    <w:rsid w:val="005C0F68"/>
    <w:rsid w:val="005C266A"/>
    <w:rsid w:val="005D16F4"/>
    <w:rsid w:val="005D72BC"/>
    <w:rsid w:val="005E08AC"/>
    <w:rsid w:val="005E2A08"/>
    <w:rsid w:val="005E3D6C"/>
    <w:rsid w:val="00615D03"/>
    <w:rsid w:val="00616BFB"/>
    <w:rsid w:val="00620030"/>
    <w:rsid w:val="00630EFD"/>
    <w:rsid w:val="00634C7B"/>
    <w:rsid w:val="00640C49"/>
    <w:rsid w:val="006436F2"/>
    <w:rsid w:val="00653D6E"/>
    <w:rsid w:val="00663205"/>
    <w:rsid w:val="00663524"/>
    <w:rsid w:val="00667A0C"/>
    <w:rsid w:val="00673073"/>
    <w:rsid w:val="00674FF4"/>
    <w:rsid w:val="00675518"/>
    <w:rsid w:val="0067554D"/>
    <w:rsid w:val="00684DED"/>
    <w:rsid w:val="0068567A"/>
    <w:rsid w:val="00685763"/>
    <w:rsid w:val="006B7FF7"/>
    <w:rsid w:val="006C39EB"/>
    <w:rsid w:val="006C74B6"/>
    <w:rsid w:val="006D3C0A"/>
    <w:rsid w:val="006D46C1"/>
    <w:rsid w:val="006D543E"/>
    <w:rsid w:val="006D742E"/>
    <w:rsid w:val="006D7A0A"/>
    <w:rsid w:val="006D7C9E"/>
    <w:rsid w:val="006E32A3"/>
    <w:rsid w:val="00702AE5"/>
    <w:rsid w:val="00702BD4"/>
    <w:rsid w:val="00706A86"/>
    <w:rsid w:val="00706D69"/>
    <w:rsid w:val="00712C02"/>
    <w:rsid w:val="00717C4E"/>
    <w:rsid w:val="00732708"/>
    <w:rsid w:val="0073290E"/>
    <w:rsid w:val="00741213"/>
    <w:rsid w:val="00741DAE"/>
    <w:rsid w:val="00742EFE"/>
    <w:rsid w:val="00752D90"/>
    <w:rsid w:val="00756225"/>
    <w:rsid w:val="00757191"/>
    <w:rsid w:val="007661B9"/>
    <w:rsid w:val="007665D6"/>
    <w:rsid w:val="007824F1"/>
    <w:rsid w:val="007833D3"/>
    <w:rsid w:val="007835B4"/>
    <w:rsid w:val="00786C62"/>
    <w:rsid w:val="00791EF3"/>
    <w:rsid w:val="007945F2"/>
    <w:rsid w:val="007979BC"/>
    <w:rsid w:val="00797B2D"/>
    <w:rsid w:val="007A0840"/>
    <w:rsid w:val="007A72E9"/>
    <w:rsid w:val="007B4BEA"/>
    <w:rsid w:val="007B6A98"/>
    <w:rsid w:val="007B733F"/>
    <w:rsid w:val="007C1EA7"/>
    <w:rsid w:val="007C61A4"/>
    <w:rsid w:val="007D0805"/>
    <w:rsid w:val="007D5A1A"/>
    <w:rsid w:val="007F7737"/>
    <w:rsid w:val="0080386F"/>
    <w:rsid w:val="008119FE"/>
    <w:rsid w:val="00832416"/>
    <w:rsid w:val="00833DC1"/>
    <w:rsid w:val="0083424E"/>
    <w:rsid w:val="008419B5"/>
    <w:rsid w:val="008430AC"/>
    <w:rsid w:val="008432BB"/>
    <w:rsid w:val="00850AD3"/>
    <w:rsid w:val="0085146B"/>
    <w:rsid w:val="008548DA"/>
    <w:rsid w:val="00865600"/>
    <w:rsid w:val="00866E61"/>
    <w:rsid w:val="00870046"/>
    <w:rsid w:val="008716B6"/>
    <w:rsid w:val="00873B30"/>
    <w:rsid w:val="00881ED4"/>
    <w:rsid w:val="008821AD"/>
    <w:rsid w:val="00882E21"/>
    <w:rsid w:val="00882FC9"/>
    <w:rsid w:val="008873FF"/>
    <w:rsid w:val="008A21D4"/>
    <w:rsid w:val="008A25BD"/>
    <w:rsid w:val="008A3E82"/>
    <w:rsid w:val="008A47B0"/>
    <w:rsid w:val="008A4BA8"/>
    <w:rsid w:val="008A4C32"/>
    <w:rsid w:val="008B001B"/>
    <w:rsid w:val="008B2A80"/>
    <w:rsid w:val="008B40E6"/>
    <w:rsid w:val="008B50AA"/>
    <w:rsid w:val="008C648E"/>
    <w:rsid w:val="008D08F5"/>
    <w:rsid w:val="008D4140"/>
    <w:rsid w:val="008D7403"/>
    <w:rsid w:val="008D7EB3"/>
    <w:rsid w:val="008E2686"/>
    <w:rsid w:val="008E309F"/>
    <w:rsid w:val="008E6080"/>
    <w:rsid w:val="008F21CF"/>
    <w:rsid w:val="008F5217"/>
    <w:rsid w:val="00901AD9"/>
    <w:rsid w:val="00902517"/>
    <w:rsid w:val="0090412A"/>
    <w:rsid w:val="0091599C"/>
    <w:rsid w:val="00915FB2"/>
    <w:rsid w:val="0093280B"/>
    <w:rsid w:val="009356DD"/>
    <w:rsid w:val="00942993"/>
    <w:rsid w:val="00944352"/>
    <w:rsid w:val="00944D11"/>
    <w:rsid w:val="009545D3"/>
    <w:rsid w:val="00956BE8"/>
    <w:rsid w:val="00962A9D"/>
    <w:rsid w:val="00964908"/>
    <w:rsid w:val="0097770A"/>
    <w:rsid w:val="009877E2"/>
    <w:rsid w:val="009879BD"/>
    <w:rsid w:val="00990BAD"/>
    <w:rsid w:val="009A5D97"/>
    <w:rsid w:val="009B1D68"/>
    <w:rsid w:val="009C0088"/>
    <w:rsid w:val="009C6E2B"/>
    <w:rsid w:val="009D19DD"/>
    <w:rsid w:val="009D4422"/>
    <w:rsid w:val="009D5786"/>
    <w:rsid w:val="009F034B"/>
    <w:rsid w:val="009F07E2"/>
    <w:rsid w:val="009F6D43"/>
    <w:rsid w:val="00A00F29"/>
    <w:rsid w:val="00A0175F"/>
    <w:rsid w:val="00A102A2"/>
    <w:rsid w:val="00A11722"/>
    <w:rsid w:val="00A130FD"/>
    <w:rsid w:val="00A15E9D"/>
    <w:rsid w:val="00A17EDE"/>
    <w:rsid w:val="00A23192"/>
    <w:rsid w:val="00A419AF"/>
    <w:rsid w:val="00A46147"/>
    <w:rsid w:val="00A56213"/>
    <w:rsid w:val="00A71304"/>
    <w:rsid w:val="00A726EB"/>
    <w:rsid w:val="00A73CB1"/>
    <w:rsid w:val="00A7701F"/>
    <w:rsid w:val="00AA03B1"/>
    <w:rsid w:val="00AB2330"/>
    <w:rsid w:val="00AB6814"/>
    <w:rsid w:val="00AB7ACA"/>
    <w:rsid w:val="00AC22FB"/>
    <w:rsid w:val="00AD686B"/>
    <w:rsid w:val="00AE3F91"/>
    <w:rsid w:val="00AE4704"/>
    <w:rsid w:val="00AF2A16"/>
    <w:rsid w:val="00AF4DFF"/>
    <w:rsid w:val="00AF5BD7"/>
    <w:rsid w:val="00B006A3"/>
    <w:rsid w:val="00B07B14"/>
    <w:rsid w:val="00B103E2"/>
    <w:rsid w:val="00B141C4"/>
    <w:rsid w:val="00B22F21"/>
    <w:rsid w:val="00B250FD"/>
    <w:rsid w:val="00B2784C"/>
    <w:rsid w:val="00B339E8"/>
    <w:rsid w:val="00B35A68"/>
    <w:rsid w:val="00B37133"/>
    <w:rsid w:val="00B400EB"/>
    <w:rsid w:val="00B42717"/>
    <w:rsid w:val="00B610E3"/>
    <w:rsid w:val="00B64814"/>
    <w:rsid w:val="00B70EB3"/>
    <w:rsid w:val="00B73B06"/>
    <w:rsid w:val="00B830E5"/>
    <w:rsid w:val="00B83104"/>
    <w:rsid w:val="00B86DCE"/>
    <w:rsid w:val="00BA33C9"/>
    <w:rsid w:val="00BA5959"/>
    <w:rsid w:val="00BA60D6"/>
    <w:rsid w:val="00BA6CE8"/>
    <w:rsid w:val="00BC136A"/>
    <w:rsid w:val="00BC31C6"/>
    <w:rsid w:val="00BD3511"/>
    <w:rsid w:val="00BE6D9E"/>
    <w:rsid w:val="00BE7FAA"/>
    <w:rsid w:val="00BF4EB8"/>
    <w:rsid w:val="00C0260E"/>
    <w:rsid w:val="00C034A5"/>
    <w:rsid w:val="00C04416"/>
    <w:rsid w:val="00C2236C"/>
    <w:rsid w:val="00C234C4"/>
    <w:rsid w:val="00C23A07"/>
    <w:rsid w:val="00C257E3"/>
    <w:rsid w:val="00C40EB3"/>
    <w:rsid w:val="00C4197F"/>
    <w:rsid w:val="00C445D4"/>
    <w:rsid w:val="00C46D94"/>
    <w:rsid w:val="00C5035A"/>
    <w:rsid w:val="00C5613E"/>
    <w:rsid w:val="00C64972"/>
    <w:rsid w:val="00C65EE1"/>
    <w:rsid w:val="00C7017B"/>
    <w:rsid w:val="00C71650"/>
    <w:rsid w:val="00C77F23"/>
    <w:rsid w:val="00CA0F5E"/>
    <w:rsid w:val="00CB3B50"/>
    <w:rsid w:val="00CB4605"/>
    <w:rsid w:val="00CC500D"/>
    <w:rsid w:val="00CC69FC"/>
    <w:rsid w:val="00CC6FBC"/>
    <w:rsid w:val="00CC7C4E"/>
    <w:rsid w:val="00CD015E"/>
    <w:rsid w:val="00CD0D8D"/>
    <w:rsid w:val="00CD1901"/>
    <w:rsid w:val="00CD2513"/>
    <w:rsid w:val="00CD3987"/>
    <w:rsid w:val="00CD7325"/>
    <w:rsid w:val="00CE53F0"/>
    <w:rsid w:val="00CF07B1"/>
    <w:rsid w:val="00CF300C"/>
    <w:rsid w:val="00CF3ED8"/>
    <w:rsid w:val="00D01C13"/>
    <w:rsid w:val="00D02713"/>
    <w:rsid w:val="00D11CD1"/>
    <w:rsid w:val="00D1351A"/>
    <w:rsid w:val="00D16461"/>
    <w:rsid w:val="00D35CFF"/>
    <w:rsid w:val="00D36A89"/>
    <w:rsid w:val="00D41691"/>
    <w:rsid w:val="00D5543D"/>
    <w:rsid w:val="00D6109E"/>
    <w:rsid w:val="00D63AD3"/>
    <w:rsid w:val="00D72EE5"/>
    <w:rsid w:val="00D7441C"/>
    <w:rsid w:val="00D96361"/>
    <w:rsid w:val="00DA2B01"/>
    <w:rsid w:val="00DA72F8"/>
    <w:rsid w:val="00DB1345"/>
    <w:rsid w:val="00DB1CA0"/>
    <w:rsid w:val="00DB491A"/>
    <w:rsid w:val="00DB512D"/>
    <w:rsid w:val="00DC21AD"/>
    <w:rsid w:val="00DC2867"/>
    <w:rsid w:val="00DC3A25"/>
    <w:rsid w:val="00DC6D62"/>
    <w:rsid w:val="00DC73F3"/>
    <w:rsid w:val="00DE4B55"/>
    <w:rsid w:val="00DE5B18"/>
    <w:rsid w:val="00DF104A"/>
    <w:rsid w:val="00DF1950"/>
    <w:rsid w:val="00E01840"/>
    <w:rsid w:val="00E034BF"/>
    <w:rsid w:val="00E03B65"/>
    <w:rsid w:val="00E205C8"/>
    <w:rsid w:val="00E2230F"/>
    <w:rsid w:val="00E22E59"/>
    <w:rsid w:val="00E23A12"/>
    <w:rsid w:val="00E23E4A"/>
    <w:rsid w:val="00E350EF"/>
    <w:rsid w:val="00E54CC2"/>
    <w:rsid w:val="00E635CA"/>
    <w:rsid w:val="00E70C0C"/>
    <w:rsid w:val="00E72C7E"/>
    <w:rsid w:val="00E755A7"/>
    <w:rsid w:val="00E8730A"/>
    <w:rsid w:val="00EA479D"/>
    <w:rsid w:val="00EA6563"/>
    <w:rsid w:val="00EA7491"/>
    <w:rsid w:val="00EB1BF5"/>
    <w:rsid w:val="00EB3BF7"/>
    <w:rsid w:val="00EB45A2"/>
    <w:rsid w:val="00EB7F7F"/>
    <w:rsid w:val="00EC63D6"/>
    <w:rsid w:val="00EE4699"/>
    <w:rsid w:val="00EF28F8"/>
    <w:rsid w:val="00F02BB9"/>
    <w:rsid w:val="00F02C65"/>
    <w:rsid w:val="00F0339C"/>
    <w:rsid w:val="00F0345D"/>
    <w:rsid w:val="00F0396A"/>
    <w:rsid w:val="00F13DB6"/>
    <w:rsid w:val="00F14FD8"/>
    <w:rsid w:val="00F15385"/>
    <w:rsid w:val="00F22969"/>
    <w:rsid w:val="00F252CC"/>
    <w:rsid w:val="00F35503"/>
    <w:rsid w:val="00F4173E"/>
    <w:rsid w:val="00F43963"/>
    <w:rsid w:val="00F45D3E"/>
    <w:rsid w:val="00F466A5"/>
    <w:rsid w:val="00F52594"/>
    <w:rsid w:val="00F606B6"/>
    <w:rsid w:val="00F64681"/>
    <w:rsid w:val="00F676C4"/>
    <w:rsid w:val="00F7170D"/>
    <w:rsid w:val="00F739FC"/>
    <w:rsid w:val="00F8193B"/>
    <w:rsid w:val="00F867AC"/>
    <w:rsid w:val="00F964C6"/>
    <w:rsid w:val="00FA0010"/>
    <w:rsid w:val="00FA1620"/>
    <w:rsid w:val="00FA6975"/>
    <w:rsid w:val="00FA7F01"/>
    <w:rsid w:val="00FB18BB"/>
    <w:rsid w:val="00FB42E1"/>
    <w:rsid w:val="00FC4237"/>
    <w:rsid w:val="00FD3FA3"/>
    <w:rsid w:val="00FE4D20"/>
    <w:rsid w:val="00FF0744"/>
    <w:rsid w:val="00FF21BB"/>
  </w:rsids>
  <m:mathPr>
    <m:mathFont m:val="Cambria Math"/>
    <m:brkBin m:val="before"/>
    <m:brkBinSub m:val="--"/>
    <m:smallFrac m:val="0"/>
    <m:dispDef/>
    <m:lMargin m:val="0"/>
    <m:rMargin m:val="0"/>
    <m:defJc m:val="centerGroup"/>
    <m:wrapIndent m:val="1440"/>
    <m:intLim m:val="subSup"/>
    <m:naryLim m:val="undOvr"/>
  </m:mathPr>
  <w:themeFontLang w:val="cs-CZ"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E0E5E"/>
  <w15:chartTrackingRefBased/>
  <w15:docId w15:val="{DDCFFBB3-6CA2-4B9C-BB73-4F128E9AE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945F2"/>
    <w:rPr>
      <w:rFonts w:ascii="Times New Roman" w:hAnsi="Times New Roman"/>
      <w:kern w:val="0"/>
      <w:sz w:val="24"/>
      <w14:ligatures w14:val="none"/>
    </w:rPr>
  </w:style>
  <w:style w:type="paragraph" w:styleId="Nadpis1">
    <w:name w:val="heading 1"/>
    <w:basedOn w:val="Normln"/>
    <w:next w:val="Normln"/>
    <w:link w:val="Nadpis1Char"/>
    <w:uiPriority w:val="9"/>
    <w:qFormat/>
    <w:rsid w:val="00EF28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EF28F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EF28F8"/>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EF28F8"/>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Nadpis5">
    <w:name w:val="heading 5"/>
    <w:basedOn w:val="Normln"/>
    <w:next w:val="Normln"/>
    <w:link w:val="Nadpis5Char"/>
    <w:uiPriority w:val="9"/>
    <w:semiHidden/>
    <w:unhideWhenUsed/>
    <w:qFormat/>
    <w:rsid w:val="00EF28F8"/>
    <w:pPr>
      <w:keepNext/>
      <w:keepLines/>
      <w:spacing w:before="80" w:after="40"/>
      <w:outlineLvl w:val="4"/>
    </w:pPr>
    <w:rPr>
      <w:rFonts w:asciiTheme="minorHAnsi" w:eastAsiaTheme="majorEastAsia" w:hAnsiTheme="minorHAnsi" w:cstheme="majorBidi"/>
      <w:color w:val="2F5496" w:themeColor="accent1" w:themeShade="BF"/>
    </w:rPr>
  </w:style>
  <w:style w:type="paragraph" w:styleId="Nadpis6">
    <w:name w:val="heading 6"/>
    <w:basedOn w:val="Normln"/>
    <w:next w:val="Normln"/>
    <w:link w:val="Nadpis6Char"/>
    <w:uiPriority w:val="9"/>
    <w:semiHidden/>
    <w:unhideWhenUsed/>
    <w:qFormat/>
    <w:rsid w:val="00EF28F8"/>
    <w:pPr>
      <w:keepNext/>
      <w:keepLines/>
      <w:spacing w:before="40" w:after="0"/>
      <w:outlineLvl w:val="5"/>
    </w:pPr>
    <w:rPr>
      <w:rFonts w:asciiTheme="minorHAnsi" w:eastAsiaTheme="majorEastAsia" w:hAnsiTheme="minorHAnsi" w:cstheme="majorBidi"/>
      <w:i/>
      <w:iCs/>
      <w:color w:val="595959" w:themeColor="text1" w:themeTint="A6"/>
    </w:rPr>
  </w:style>
  <w:style w:type="paragraph" w:styleId="Nadpis7">
    <w:name w:val="heading 7"/>
    <w:basedOn w:val="Normln"/>
    <w:next w:val="Normln"/>
    <w:link w:val="Nadpis7Char"/>
    <w:uiPriority w:val="9"/>
    <w:semiHidden/>
    <w:unhideWhenUsed/>
    <w:qFormat/>
    <w:rsid w:val="00EF28F8"/>
    <w:pPr>
      <w:keepNext/>
      <w:keepLines/>
      <w:spacing w:before="40" w:after="0"/>
      <w:outlineLvl w:val="6"/>
    </w:pPr>
    <w:rPr>
      <w:rFonts w:asciiTheme="minorHAnsi" w:eastAsiaTheme="majorEastAsia" w:hAnsiTheme="minorHAnsi" w:cstheme="majorBidi"/>
      <w:color w:val="595959" w:themeColor="text1" w:themeTint="A6"/>
    </w:rPr>
  </w:style>
  <w:style w:type="paragraph" w:styleId="Nadpis8">
    <w:name w:val="heading 8"/>
    <w:basedOn w:val="Normln"/>
    <w:next w:val="Normln"/>
    <w:link w:val="Nadpis8Char"/>
    <w:uiPriority w:val="9"/>
    <w:semiHidden/>
    <w:unhideWhenUsed/>
    <w:qFormat/>
    <w:rsid w:val="00EF28F8"/>
    <w:pPr>
      <w:keepNext/>
      <w:keepLines/>
      <w:spacing w:after="0"/>
      <w:outlineLvl w:val="7"/>
    </w:pPr>
    <w:rPr>
      <w:rFonts w:asciiTheme="minorHAnsi" w:eastAsiaTheme="majorEastAsia" w:hAnsiTheme="minorHAnsi" w:cstheme="majorBidi"/>
      <w:i/>
      <w:iCs/>
      <w:color w:val="272727" w:themeColor="text1" w:themeTint="D8"/>
    </w:rPr>
  </w:style>
  <w:style w:type="paragraph" w:styleId="Nadpis9">
    <w:name w:val="heading 9"/>
    <w:basedOn w:val="Normln"/>
    <w:next w:val="Normln"/>
    <w:link w:val="Nadpis9Char"/>
    <w:uiPriority w:val="9"/>
    <w:semiHidden/>
    <w:unhideWhenUsed/>
    <w:qFormat/>
    <w:rsid w:val="00EF28F8"/>
    <w:pPr>
      <w:keepNext/>
      <w:keepLines/>
      <w:spacing w:after="0"/>
      <w:outlineLvl w:val="8"/>
    </w:pPr>
    <w:rPr>
      <w:rFonts w:asciiTheme="minorHAnsi" w:eastAsiaTheme="majorEastAsia" w:hAnsiTheme="minorHAnsi"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F28F8"/>
    <w:rPr>
      <w:rFonts w:asciiTheme="majorHAnsi" w:eastAsiaTheme="majorEastAsia" w:hAnsiTheme="majorHAnsi" w:cstheme="majorBidi"/>
      <w:color w:val="2F5496" w:themeColor="accent1" w:themeShade="BF"/>
      <w:kern w:val="0"/>
      <w:sz w:val="40"/>
      <w:szCs w:val="40"/>
      <w14:ligatures w14:val="none"/>
    </w:rPr>
  </w:style>
  <w:style w:type="character" w:customStyle="1" w:styleId="Nadpis2Char">
    <w:name w:val="Nadpis 2 Char"/>
    <w:basedOn w:val="Standardnpsmoodstavce"/>
    <w:link w:val="Nadpis2"/>
    <w:uiPriority w:val="9"/>
    <w:semiHidden/>
    <w:rsid w:val="00EF28F8"/>
    <w:rPr>
      <w:rFonts w:asciiTheme="majorHAnsi" w:eastAsiaTheme="majorEastAsia" w:hAnsiTheme="majorHAnsi" w:cstheme="majorBidi"/>
      <w:color w:val="2F5496" w:themeColor="accent1" w:themeShade="BF"/>
      <w:kern w:val="0"/>
      <w:sz w:val="32"/>
      <w:szCs w:val="32"/>
      <w14:ligatures w14:val="none"/>
    </w:rPr>
  </w:style>
  <w:style w:type="character" w:customStyle="1" w:styleId="Nadpis3Char">
    <w:name w:val="Nadpis 3 Char"/>
    <w:basedOn w:val="Standardnpsmoodstavce"/>
    <w:link w:val="Nadpis3"/>
    <w:uiPriority w:val="9"/>
    <w:semiHidden/>
    <w:rsid w:val="00EF28F8"/>
    <w:rPr>
      <w:rFonts w:eastAsiaTheme="majorEastAsia" w:cstheme="majorBidi"/>
      <w:color w:val="2F5496" w:themeColor="accent1" w:themeShade="BF"/>
      <w:kern w:val="0"/>
      <w:sz w:val="28"/>
      <w:szCs w:val="28"/>
      <w14:ligatures w14:val="none"/>
    </w:rPr>
  </w:style>
  <w:style w:type="character" w:customStyle="1" w:styleId="Nadpis4Char">
    <w:name w:val="Nadpis 4 Char"/>
    <w:basedOn w:val="Standardnpsmoodstavce"/>
    <w:link w:val="Nadpis4"/>
    <w:uiPriority w:val="9"/>
    <w:semiHidden/>
    <w:rsid w:val="00EF28F8"/>
    <w:rPr>
      <w:rFonts w:eastAsiaTheme="majorEastAsia" w:cstheme="majorBidi"/>
      <w:i/>
      <w:iCs/>
      <w:color w:val="2F5496" w:themeColor="accent1" w:themeShade="BF"/>
      <w:kern w:val="0"/>
      <w:sz w:val="24"/>
      <w14:ligatures w14:val="none"/>
    </w:rPr>
  </w:style>
  <w:style w:type="character" w:customStyle="1" w:styleId="Nadpis5Char">
    <w:name w:val="Nadpis 5 Char"/>
    <w:basedOn w:val="Standardnpsmoodstavce"/>
    <w:link w:val="Nadpis5"/>
    <w:uiPriority w:val="9"/>
    <w:semiHidden/>
    <w:rsid w:val="00EF28F8"/>
    <w:rPr>
      <w:rFonts w:eastAsiaTheme="majorEastAsia" w:cstheme="majorBidi"/>
      <w:color w:val="2F5496" w:themeColor="accent1" w:themeShade="BF"/>
      <w:kern w:val="0"/>
      <w:sz w:val="24"/>
      <w14:ligatures w14:val="none"/>
    </w:rPr>
  </w:style>
  <w:style w:type="character" w:customStyle="1" w:styleId="Nadpis6Char">
    <w:name w:val="Nadpis 6 Char"/>
    <w:basedOn w:val="Standardnpsmoodstavce"/>
    <w:link w:val="Nadpis6"/>
    <w:uiPriority w:val="9"/>
    <w:semiHidden/>
    <w:rsid w:val="00EF28F8"/>
    <w:rPr>
      <w:rFonts w:eastAsiaTheme="majorEastAsia" w:cstheme="majorBidi"/>
      <w:i/>
      <w:iCs/>
      <w:color w:val="595959" w:themeColor="text1" w:themeTint="A6"/>
      <w:kern w:val="0"/>
      <w:sz w:val="24"/>
      <w14:ligatures w14:val="none"/>
    </w:rPr>
  </w:style>
  <w:style w:type="character" w:customStyle="1" w:styleId="Nadpis7Char">
    <w:name w:val="Nadpis 7 Char"/>
    <w:basedOn w:val="Standardnpsmoodstavce"/>
    <w:link w:val="Nadpis7"/>
    <w:uiPriority w:val="9"/>
    <w:semiHidden/>
    <w:rsid w:val="00EF28F8"/>
    <w:rPr>
      <w:rFonts w:eastAsiaTheme="majorEastAsia" w:cstheme="majorBidi"/>
      <w:color w:val="595959" w:themeColor="text1" w:themeTint="A6"/>
      <w:kern w:val="0"/>
      <w:sz w:val="24"/>
      <w14:ligatures w14:val="none"/>
    </w:rPr>
  </w:style>
  <w:style w:type="character" w:customStyle="1" w:styleId="Nadpis8Char">
    <w:name w:val="Nadpis 8 Char"/>
    <w:basedOn w:val="Standardnpsmoodstavce"/>
    <w:link w:val="Nadpis8"/>
    <w:uiPriority w:val="9"/>
    <w:semiHidden/>
    <w:rsid w:val="00EF28F8"/>
    <w:rPr>
      <w:rFonts w:eastAsiaTheme="majorEastAsia" w:cstheme="majorBidi"/>
      <w:i/>
      <w:iCs/>
      <w:color w:val="272727" w:themeColor="text1" w:themeTint="D8"/>
      <w:kern w:val="0"/>
      <w:sz w:val="24"/>
      <w14:ligatures w14:val="none"/>
    </w:rPr>
  </w:style>
  <w:style w:type="character" w:customStyle="1" w:styleId="Nadpis9Char">
    <w:name w:val="Nadpis 9 Char"/>
    <w:basedOn w:val="Standardnpsmoodstavce"/>
    <w:link w:val="Nadpis9"/>
    <w:uiPriority w:val="9"/>
    <w:semiHidden/>
    <w:rsid w:val="00EF28F8"/>
    <w:rPr>
      <w:rFonts w:eastAsiaTheme="majorEastAsia" w:cstheme="majorBidi"/>
      <w:color w:val="272727" w:themeColor="text1" w:themeTint="D8"/>
      <w:kern w:val="0"/>
      <w:sz w:val="24"/>
      <w14:ligatures w14:val="none"/>
    </w:rPr>
  </w:style>
  <w:style w:type="paragraph" w:styleId="Nzev">
    <w:name w:val="Title"/>
    <w:basedOn w:val="Normln"/>
    <w:next w:val="Normln"/>
    <w:link w:val="NzevChar"/>
    <w:uiPriority w:val="10"/>
    <w:qFormat/>
    <w:rsid w:val="00EF28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EF28F8"/>
    <w:rPr>
      <w:rFonts w:asciiTheme="majorHAnsi" w:eastAsiaTheme="majorEastAsia" w:hAnsiTheme="majorHAnsi" w:cstheme="majorBidi"/>
      <w:spacing w:val="-10"/>
      <w:kern w:val="28"/>
      <w:sz w:val="56"/>
      <w:szCs w:val="56"/>
      <w14:ligatures w14:val="none"/>
    </w:rPr>
  </w:style>
  <w:style w:type="paragraph" w:styleId="Podnadpis">
    <w:name w:val="Subtitle"/>
    <w:basedOn w:val="Normln"/>
    <w:next w:val="Normln"/>
    <w:link w:val="PodnadpisChar"/>
    <w:uiPriority w:val="11"/>
    <w:qFormat/>
    <w:rsid w:val="00EF28F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EF28F8"/>
    <w:rPr>
      <w:rFonts w:eastAsiaTheme="majorEastAsia" w:cstheme="majorBidi"/>
      <w:color w:val="595959" w:themeColor="text1" w:themeTint="A6"/>
      <w:spacing w:val="15"/>
      <w:kern w:val="0"/>
      <w:sz w:val="28"/>
      <w:szCs w:val="28"/>
      <w14:ligatures w14:val="none"/>
    </w:rPr>
  </w:style>
  <w:style w:type="paragraph" w:styleId="Citt">
    <w:name w:val="Quote"/>
    <w:basedOn w:val="Normln"/>
    <w:next w:val="Normln"/>
    <w:link w:val="CittChar"/>
    <w:uiPriority w:val="29"/>
    <w:qFormat/>
    <w:rsid w:val="00EF28F8"/>
    <w:pPr>
      <w:spacing w:before="160"/>
      <w:jc w:val="center"/>
    </w:pPr>
    <w:rPr>
      <w:i/>
      <w:iCs/>
      <w:color w:val="404040" w:themeColor="text1" w:themeTint="BF"/>
    </w:rPr>
  </w:style>
  <w:style w:type="character" w:customStyle="1" w:styleId="CittChar">
    <w:name w:val="Citát Char"/>
    <w:basedOn w:val="Standardnpsmoodstavce"/>
    <w:link w:val="Citt"/>
    <w:uiPriority w:val="29"/>
    <w:rsid w:val="00EF28F8"/>
    <w:rPr>
      <w:rFonts w:ascii="Times New Roman" w:hAnsi="Times New Roman"/>
      <w:i/>
      <w:iCs/>
      <w:color w:val="404040" w:themeColor="text1" w:themeTint="BF"/>
      <w:kern w:val="0"/>
      <w:sz w:val="24"/>
      <w14:ligatures w14:val="none"/>
    </w:rPr>
  </w:style>
  <w:style w:type="paragraph" w:styleId="Odstavecseseznamem">
    <w:name w:val="List Paragraph"/>
    <w:basedOn w:val="Normln"/>
    <w:uiPriority w:val="34"/>
    <w:qFormat/>
    <w:rsid w:val="00EF28F8"/>
    <w:pPr>
      <w:ind w:left="720"/>
      <w:contextualSpacing/>
    </w:pPr>
  </w:style>
  <w:style w:type="character" w:styleId="Zdraznnintenzivn">
    <w:name w:val="Intense Emphasis"/>
    <w:basedOn w:val="Standardnpsmoodstavce"/>
    <w:uiPriority w:val="21"/>
    <w:qFormat/>
    <w:rsid w:val="00EF28F8"/>
    <w:rPr>
      <w:i/>
      <w:iCs/>
      <w:color w:val="2F5496" w:themeColor="accent1" w:themeShade="BF"/>
    </w:rPr>
  </w:style>
  <w:style w:type="paragraph" w:styleId="Vrazncitt">
    <w:name w:val="Intense Quote"/>
    <w:basedOn w:val="Normln"/>
    <w:next w:val="Normln"/>
    <w:link w:val="VrazncittChar"/>
    <w:uiPriority w:val="30"/>
    <w:qFormat/>
    <w:rsid w:val="00EF28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EF28F8"/>
    <w:rPr>
      <w:rFonts w:ascii="Times New Roman" w:hAnsi="Times New Roman"/>
      <w:i/>
      <w:iCs/>
      <w:color w:val="2F5496" w:themeColor="accent1" w:themeShade="BF"/>
      <w:kern w:val="0"/>
      <w:sz w:val="24"/>
      <w14:ligatures w14:val="none"/>
    </w:rPr>
  </w:style>
  <w:style w:type="character" w:styleId="Odkazintenzivn">
    <w:name w:val="Intense Reference"/>
    <w:basedOn w:val="Standardnpsmoodstavce"/>
    <w:uiPriority w:val="32"/>
    <w:qFormat/>
    <w:rsid w:val="00EF28F8"/>
    <w:rPr>
      <w:b/>
      <w:bCs/>
      <w:smallCaps/>
      <w:color w:val="2F5496" w:themeColor="accent1" w:themeShade="BF"/>
      <w:spacing w:val="5"/>
    </w:rPr>
  </w:style>
  <w:style w:type="table" w:styleId="Mkatabulky">
    <w:name w:val="Table Grid"/>
    <w:basedOn w:val="Normlntabulka"/>
    <w:uiPriority w:val="39"/>
    <w:rsid w:val="00B86D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uiPriority w:val="99"/>
    <w:unhideWhenUsed/>
    <w:rsid w:val="00A73CB1"/>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A73CB1"/>
    <w:rPr>
      <w:rFonts w:ascii="Times New Roman" w:hAnsi="Times New Roman"/>
      <w:kern w:val="0"/>
      <w:sz w:val="20"/>
      <w:szCs w:val="20"/>
      <w14:ligatures w14:val="none"/>
    </w:rPr>
  </w:style>
  <w:style w:type="character" w:styleId="Znakapoznpodarou">
    <w:name w:val="footnote reference"/>
    <w:basedOn w:val="Standardnpsmoodstavce"/>
    <w:uiPriority w:val="99"/>
    <w:semiHidden/>
    <w:unhideWhenUsed/>
    <w:rsid w:val="00A73CB1"/>
    <w:rPr>
      <w:vertAlign w:val="superscript"/>
    </w:rPr>
  </w:style>
  <w:style w:type="paragraph" w:styleId="Zhlav">
    <w:name w:val="header"/>
    <w:basedOn w:val="Normln"/>
    <w:link w:val="ZhlavChar"/>
    <w:uiPriority w:val="99"/>
    <w:unhideWhenUsed/>
    <w:rsid w:val="00CC500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C500D"/>
    <w:rPr>
      <w:rFonts w:ascii="Times New Roman" w:hAnsi="Times New Roman"/>
      <w:kern w:val="0"/>
      <w:sz w:val="24"/>
      <w14:ligatures w14:val="none"/>
    </w:rPr>
  </w:style>
  <w:style w:type="paragraph" w:styleId="Zpat">
    <w:name w:val="footer"/>
    <w:basedOn w:val="Normln"/>
    <w:link w:val="ZpatChar"/>
    <w:uiPriority w:val="99"/>
    <w:unhideWhenUsed/>
    <w:rsid w:val="00CC500D"/>
    <w:pPr>
      <w:tabs>
        <w:tab w:val="center" w:pos="4536"/>
        <w:tab w:val="right" w:pos="9072"/>
      </w:tabs>
      <w:spacing w:after="0" w:line="240" w:lineRule="auto"/>
    </w:pPr>
  </w:style>
  <w:style w:type="character" w:customStyle="1" w:styleId="ZpatChar">
    <w:name w:val="Zápatí Char"/>
    <w:basedOn w:val="Standardnpsmoodstavce"/>
    <w:link w:val="Zpat"/>
    <w:uiPriority w:val="99"/>
    <w:rsid w:val="00CC500D"/>
    <w:rPr>
      <w:rFonts w:ascii="Times New Roman" w:hAnsi="Times New Roman"/>
      <w:kern w:val="0"/>
      <w:sz w:val="24"/>
      <w14:ligatures w14:val="none"/>
    </w:rPr>
  </w:style>
  <w:style w:type="paragraph" w:styleId="Normlnweb">
    <w:name w:val="Normal (Web)"/>
    <w:basedOn w:val="Normln"/>
    <w:uiPriority w:val="99"/>
    <w:semiHidden/>
    <w:unhideWhenUsed/>
    <w:rsid w:val="00CB3B50"/>
    <w:rPr>
      <w:rFonts w:cs="Times New Roman"/>
      <w:szCs w:val="24"/>
    </w:rPr>
  </w:style>
  <w:style w:type="character" w:styleId="Hypertextovodkaz">
    <w:name w:val="Hyperlink"/>
    <w:basedOn w:val="Standardnpsmoodstavce"/>
    <w:uiPriority w:val="99"/>
    <w:unhideWhenUsed/>
    <w:rsid w:val="00B37133"/>
    <w:rPr>
      <w:color w:val="0563C1" w:themeColor="hyperlink"/>
      <w:u w:val="single"/>
    </w:rPr>
  </w:style>
  <w:style w:type="character" w:styleId="Nevyeenzmnka">
    <w:name w:val="Unresolved Mention"/>
    <w:basedOn w:val="Standardnpsmoodstavce"/>
    <w:uiPriority w:val="99"/>
    <w:semiHidden/>
    <w:unhideWhenUsed/>
    <w:rsid w:val="00B37133"/>
    <w:rPr>
      <w:color w:val="605E5C"/>
      <w:shd w:val="clear" w:color="auto" w:fill="E1DFDD"/>
    </w:rPr>
  </w:style>
  <w:style w:type="character" w:styleId="Sledovanodkaz">
    <w:name w:val="FollowedHyperlink"/>
    <w:basedOn w:val="Standardnpsmoodstavce"/>
    <w:uiPriority w:val="99"/>
    <w:semiHidden/>
    <w:unhideWhenUsed/>
    <w:rsid w:val="00FB42E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ki/Noetus_of_Smyrna" TargetMode="External"/><Relationship Id="rId13" Type="http://schemas.openxmlformats.org/officeDocument/2006/relationships/hyperlink" Target="https://en.wikipedia.org/wiki/Julian_of_Halicarnassus?utm_source=chatgpt.com" TargetMode="External"/><Relationship Id="rId18" Type="http://schemas.openxmlformats.org/officeDocument/2006/relationships/hyperlink" Target="https://en.wikipedia.org/wiki/Peter_of_Constantinople?utm_source=chatgpt.com" TargetMode="External"/><Relationship Id="rId26" Type="http://schemas.openxmlformats.org/officeDocument/2006/relationships/hyperlink" Target="https://www.newadvent.org/cathen/01267a.htm" TargetMode="External"/><Relationship Id="rId3" Type="http://schemas.openxmlformats.org/officeDocument/2006/relationships/hyperlink" Target="https://en.wikipedia.org/wiki/Basilideans?utm_source=chatgpt.com" TargetMode="External"/><Relationship Id="rId21" Type="http://schemas.openxmlformats.org/officeDocument/2006/relationships/hyperlink" Target="https://www.newadvent.org/cathen/09581b.htm" TargetMode="External"/><Relationship Id="rId7" Type="http://schemas.openxmlformats.org/officeDocument/2006/relationships/hyperlink" Target="https://en.wikipedia.org/wiki/Praxeas" TargetMode="External"/><Relationship Id="rId12" Type="http://schemas.openxmlformats.org/officeDocument/2006/relationships/hyperlink" Target="https://en.wikipedia.org/wiki/Julian_of_Halicarnassus?utm_source=chatgpt.com" TargetMode="External"/><Relationship Id="rId17" Type="http://schemas.openxmlformats.org/officeDocument/2006/relationships/hyperlink" Target="https://en.wikipedia.org/wiki/Jacob_Baradaeus?utm_source=chatgpt.com" TargetMode="External"/><Relationship Id="rId25" Type="http://schemas.openxmlformats.org/officeDocument/2006/relationships/hyperlink" Target="https://www.newadvent.org/cathen/15599a.htm" TargetMode="External"/><Relationship Id="rId2" Type="http://schemas.openxmlformats.org/officeDocument/2006/relationships/hyperlink" Target="https://en.wikipedia.org/wiki/Menander_%28Gnostic%29?utm_source=chatgpt.com" TargetMode="External"/><Relationship Id="rId16" Type="http://schemas.openxmlformats.org/officeDocument/2006/relationships/hyperlink" Target="https://en.wikipedia.org/wiki/Jacob_Baradaeus?utm_source=chatgpt.com" TargetMode="External"/><Relationship Id="rId20" Type="http://schemas.openxmlformats.org/officeDocument/2006/relationships/hyperlink" Target="https://en.wikipedia.org/wiki/Sergius_of_Tella?utm_source=chatgpt.com" TargetMode="External"/><Relationship Id="rId29" Type="http://schemas.openxmlformats.org/officeDocument/2006/relationships/hyperlink" Target="https://www.newadvent.org/cathen/09438b.htm" TargetMode="External"/><Relationship Id="rId1" Type="http://schemas.openxmlformats.org/officeDocument/2006/relationships/hyperlink" Target="https://en.wikipedia.org/wiki/Simonians?utm_source=chatgpt.com" TargetMode="External"/><Relationship Id="rId6" Type="http://schemas.openxmlformats.org/officeDocument/2006/relationships/hyperlink" Target="https://en.wikipedia.org/wiki/Gnosticism?utm_source=chatgpt.com" TargetMode="External"/><Relationship Id="rId11" Type="http://schemas.openxmlformats.org/officeDocument/2006/relationships/hyperlink" Target="https://de.wikipedia.org/wiki/Nestorius?utm_source=chatgpt.com" TargetMode="External"/><Relationship Id="rId24" Type="http://schemas.openxmlformats.org/officeDocument/2006/relationships/hyperlink" Target="https://www.newadvent.org/cathen/11789b.htm" TargetMode="External"/><Relationship Id="rId32" Type="http://schemas.openxmlformats.org/officeDocument/2006/relationships/hyperlink" Target="https://www.newadvent.org/cathen/01445b.htm" TargetMode="External"/><Relationship Id="rId5" Type="http://schemas.openxmlformats.org/officeDocument/2006/relationships/hyperlink" Target="https://en.wikipedia.org/wiki/Manichaeism?utm_source=chatgpt.com" TargetMode="External"/><Relationship Id="rId15" Type="http://schemas.openxmlformats.org/officeDocument/2006/relationships/hyperlink" Target="https://en.wikipedia.org/wiki/Severus_of_Antioch?utm_source=chatgpt.com" TargetMode="External"/><Relationship Id="rId23" Type="http://schemas.openxmlformats.org/officeDocument/2006/relationships/hyperlink" Target="https://www.newadvent.org/cathen/02487a.htm" TargetMode="External"/><Relationship Id="rId28" Type="http://schemas.openxmlformats.org/officeDocument/2006/relationships/hyperlink" Target="https://www.newadvent.org/cathen/07584b.htm" TargetMode="External"/><Relationship Id="rId10" Type="http://schemas.openxmlformats.org/officeDocument/2006/relationships/hyperlink" Target="https://en.wikipedia.org/wiki/Paul_of_Samosata" TargetMode="External"/><Relationship Id="rId19" Type="http://schemas.openxmlformats.org/officeDocument/2006/relationships/hyperlink" Target="https://en.wikipedia.org/wiki/Sergius_of_Tella?utm_source=chatgpt.com" TargetMode="External"/><Relationship Id="rId31" Type="http://schemas.openxmlformats.org/officeDocument/2006/relationships/hyperlink" Target="https://www.newadvent.org/cathen/03195b.htm" TargetMode="External"/><Relationship Id="rId4" Type="http://schemas.openxmlformats.org/officeDocument/2006/relationships/hyperlink" Target="https://en.wikipedia.org/wiki/Valentinianism?utm_source=chatgpt.com" TargetMode="External"/><Relationship Id="rId9" Type="http://schemas.openxmlformats.org/officeDocument/2006/relationships/hyperlink" Target="https://en.wikipedia.org/wiki/Sabellianism" TargetMode="External"/><Relationship Id="rId14" Type="http://schemas.openxmlformats.org/officeDocument/2006/relationships/hyperlink" Target="https://en.wikipedia.org/wiki/Severus_of_Antioch?utm_source=chatgpt.com" TargetMode="External"/><Relationship Id="rId22" Type="http://schemas.openxmlformats.org/officeDocument/2006/relationships/hyperlink" Target="https://www.newadvent.org/cathen/14570a.htm" TargetMode="External"/><Relationship Id="rId27" Type="http://schemas.openxmlformats.org/officeDocument/2006/relationships/hyperlink" Target="https://www.newadvent.org/cathen/15522a.htm" TargetMode="External"/><Relationship Id="rId30" Type="http://schemas.openxmlformats.org/officeDocument/2006/relationships/hyperlink" Target="https://www.newadvent.org/cathen/21742a.htm"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701BE-6038-40F8-8ADF-28953B567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7</Pages>
  <Words>3132</Words>
  <Characters>18482</Characters>
  <Application>Microsoft Office Word</Application>
  <DocSecurity>0</DocSecurity>
  <Lines>154</Lines>
  <Paragraphs>43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Václav SBM</dc:creator>
  <cp:keywords/>
  <dc:description/>
  <cp:lastModifiedBy>Václav SBM</cp:lastModifiedBy>
  <cp:revision>21</cp:revision>
  <dcterms:created xsi:type="dcterms:W3CDTF">2025-11-27T09:42:00Z</dcterms:created>
  <dcterms:modified xsi:type="dcterms:W3CDTF">2025-11-27T10:06:00Z</dcterms:modified>
</cp:coreProperties>
</file>